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jc w:val="center"/>
        <w:rPr>
          <w:b/>
          <w:b/>
          <w:bCs/>
        </w:rPr>
      </w:pPr>
      <w:r>
        <w:rPr>
          <w:b/>
          <w:bCs/>
          <w:sz w:val="28"/>
          <w:szCs w:val="28"/>
        </w:rPr>
        <w:t>FORMALIZAÇÃO DA DEMANDA</w:t>
      </w:r>
      <w:r>
        <w:rPr>
          <w:b/>
          <w:bCs/>
        </w:rPr>
        <w:t>S</w:t>
      </w:r>
    </w:p>
    <w:p>
      <w:pPr>
        <w:pStyle w:val="Standard"/>
        <w:jc w:val="center"/>
        <w:rPr/>
      </w:pPr>
      <w:r>
        <w:rPr>
          <w:b/>
          <w:bCs/>
        </w:rPr>
        <w:t>A</w:t>
      </w:r>
      <w:r>
        <w:rPr>
          <w:b/>
          <w:bCs/>
        </w:rPr>
        <w:t xml:space="preserve">quisição de Assinatura de suporte jurídico anual </w:t>
        <w:br/>
      </w:r>
    </w:p>
    <w:p>
      <w:pPr>
        <w:pStyle w:val="Standard"/>
        <w:jc w:val="center"/>
        <w:rPr>
          <w:b/>
          <w:b/>
          <w:bCs/>
        </w:rPr>
      </w:pPr>
      <w:r>
        <w:rPr>
          <w:b/>
          <w:bCs/>
        </w:rPr>
      </w:r>
    </w:p>
    <w:p>
      <w:pPr>
        <w:pStyle w:val="Standard"/>
        <w:jc w:val="center"/>
        <w:rPr>
          <w:b/>
          <w:b/>
          <w:bCs/>
          <w:sz w:val="12"/>
        </w:rPr>
      </w:pPr>
      <w:r>
        <w:rPr>
          <w:b/>
          <w:bCs/>
          <w:sz w:val="12"/>
        </w:rPr>
      </w:r>
    </w:p>
    <w:tbl>
      <w:tblPr>
        <w:tblW w:w="9630" w:type="dxa"/>
        <w:jc w:val="left"/>
        <w:tblInd w:w="40"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6" w:type="dxa"/>
          <w:bottom w:w="55" w:type="dxa"/>
          <w:right w:w="55" w:type="dxa"/>
        </w:tblCellMar>
        <w:tblLook w:firstRow="1" w:noVBand="1" w:lastRow="0" w:firstColumn="1" w:lastColumn="0" w:noHBand="0" w:val="04a0"/>
      </w:tblPr>
      <w:tblGrid>
        <w:gridCol w:w="2954"/>
        <w:gridCol w:w="2606"/>
        <w:gridCol w:w="4070"/>
      </w:tblGrid>
      <w:tr>
        <w:trPr/>
        <w:tc>
          <w:tcPr>
            <w:tcW w:w="9630"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sz w:val="28"/>
                <w:szCs w:val="28"/>
              </w:rPr>
            </w:pPr>
            <w:r>
              <w:rPr>
                <w:b/>
                <w:bCs/>
                <w:sz w:val="28"/>
                <w:szCs w:val="28"/>
              </w:rPr>
              <w:t>INSTITUTO FEDERAL DO SERTÃO PERNAMBUCANO</w:t>
            </w:r>
          </w:p>
          <w:p>
            <w:pPr>
              <w:pStyle w:val="Contedodatabela"/>
              <w:jc w:val="center"/>
              <w:rPr>
                <w:color w:val="000000"/>
              </w:rPr>
            </w:pPr>
            <w:r>
              <w:rPr>
                <w:color w:val="000000"/>
              </w:rPr>
              <w:t>Reitoria</w:t>
            </w:r>
          </w:p>
          <w:p>
            <w:pPr>
              <w:pStyle w:val="Contedodatabela"/>
              <w:jc w:val="center"/>
              <w:rPr>
                <w:color w:val="000000"/>
              </w:rPr>
            </w:pPr>
            <w:r>
              <w:rPr>
                <w:color w:val="000000"/>
              </w:rPr>
              <w:t>PROAD/DLIC</w:t>
            </w:r>
          </w:p>
        </w:tc>
      </w:tr>
      <w:tr>
        <w:trPr/>
        <w:tc>
          <w:tcPr>
            <w:tcW w:w="9630"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pPr>
            <w:r>
              <w:rPr>
                <w:b/>
                <w:bCs/>
              </w:rPr>
              <w:t>Responsável:</w:t>
            </w:r>
            <w:r>
              <w:rPr/>
              <w:t xml:space="preserve"> </w:t>
            </w:r>
            <w:r>
              <w:rPr/>
              <w:t>Gerson de Alencar Lima</w:t>
            </w:r>
          </w:p>
        </w:tc>
      </w:tr>
      <w:tr>
        <w:trPr/>
        <w:tc>
          <w:tcPr>
            <w:tcW w:w="2954" w:type="dxa"/>
            <w:vMerge w:val="restart"/>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center"/>
              <w:rPr/>
            </w:pPr>
            <w:r>
              <w:rPr>
                <w:b/>
                <w:bCs/>
              </w:rPr>
              <w:t>Matrícula/SIAPE</w:t>
            </w:r>
            <w:r>
              <w:rPr/>
              <w:t xml:space="preserve">: </w:t>
            </w:r>
            <w:r>
              <w:rPr/>
              <w:t>1881324</w:t>
            </w:r>
          </w:p>
          <w:p>
            <w:pPr>
              <w:pStyle w:val="Contedodatabela"/>
              <w:jc w:val="center"/>
              <w:rPr/>
            </w:pPr>
            <w:r>
              <w:rPr/>
            </w:r>
          </w:p>
        </w:tc>
        <w:tc>
          <w:tcPr>
            <w:tcW w:w="6676"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pPr>
            <w:r>
              <w:rPr>
                <w:b/>
                <w:bCs/>
              </w:rPr>
              <w:t>Email:</w:t>
            </w:r>
            <w:r>
              <w:rPr/>
              <w:t xml:space="preserve"> </w:t>
            </w:r>
            <w:r>
              <w:rPr/>
              <w:t>gerson.alencar@ifsertao-pe.edu.br</w:t>
            </w:r>
          </w:p>
        </w:tc>
      </w:tr>
      <w:tr>
        <w:trPr/>
        <w:tc>
          <w:tcPr>
            <w:tcW w:w="2954" w:type="dxa"/>
            <w:vMerge w:val="continue"/>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Normal"/>
              <w:rPr/>
            </w:pPr>
            <w:r>
              <w:rPr/>
            </w:r>
          </w:p>
        </w:tc>
        <w:tc>
          <w:tcPr>
            <w:tcW w:w="6676" w:type="dxa"/>
            <w:gridSpan w:val="2"/>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pPr>
            <w:r>
              <w:rPr>
                <w:b/>
                <w:bCs/>
              </w:rPr>
              <w:t>Telefone:</w:t>
            </w:r>
            <w:r>
              <w:rPr/>
              <w:t xml:space="preserve"> </w:t>
            </w:r>
            <w:r>
              <w:rPr/>
              <w:t>(87) 2101 2373</w:t>
            </w:r>
          </w:p>
        </w:tc>
      </w:tr>
      <w:tr>
        <w:trPr/>
        <w:tc>
          <w:tcPr>
            <w:tcW w:w="9630" w:type="dxa"/>
            <w:gridSpan w:val="3"/>
            <w:tcBorders>
              <w:top w:val="single" w:sz="2" w:space="0" w:color="000001"/>
              <w:left w:val="single" w:sz="2" w:space="0" w:color="000001"/>
              <w:bottom w:val="single" w:sz="2" w:space="0" w:color="000001"/>
              <w:right w:val="single" w:sz="4" w:space="0" w:color="00000A"/>
              <w:insideH w:val="single" w:sz="2" w:space="0" w:color="000001"/>
              <w:insideV w:val="single" w:sz="4" w:space="0" w:color="00000A"/>
            </w:tcBorders>
            <w:shd w:fill="auto" w:val="clear"/>
            <w:tcMar>
              <w:left w:w="46" w:type="dxa"/>
            </w:tcMar>
          </w:tcPr>
          <w:p>
            <w:pPr>
              <w:pStyle w:val="Contedodatabela"/>
              <w:jc w:val="both"/>
              <w:rPr>
                <w:b/>
                <w:b/>
                <w:bCs/>
              </w:rPr>
            </w:pPr>
            <w:r>
              <w:rPr>
                <w:b/>
                <w:bCs/>
              </w:rPr>
              <w:t>Justificativa da Necessidade</w:t>
            </w:r>
            <w:r>
              <w:rPr>
                <w:b/>
                <w:bCs/>
              </w:rPr>
              <w:t xml:space="preserve"> </w:t>
            </w:r>
          </w:p>
          <w:p>
            <w:pPr>
              <w:pStyle w:val="Contedodatabela"/>
              <w:jc w:val="both"/>
              <w:rPr>
                <w:rStyle w:val="Fontepare1gpadre3o"/>
                <w:rFonts w:ascii="Tahoma;sans-serif" w:hAnsi="Tahoma;sans-serif" w:eastAsia="Lucida Sans Unicode" w:cs="Tahoma;sans-serif"/>
                <w:b w:val="false"/>
                <w:b w:val="false"/>
                <w:bCs w:val="false"/>
                <w:i w:val="false"/>
                <w:i w:val="false"/>
                <w:iCs w:val="false"/>
                <w:color w:val="auto"/>
                <w:sz w:val="24"/>
                <w:szCs w:val="24"/>
                <w:u w:val="none"/>
                <w:lang w:val="pt-BR" w:eastAsia="zh-CN" w:bidi="hi-IN"/>
              </w:rPr>
            </w:pPr>
            <w:r>
              <w:rPr/>
            </w:r>
          </w:p>
          <w:p>
            <w:pPr>
              <w:pStyle w:val="Contedodatabela"/>
              <w:jc w:val="both"/>
              <w:rPr/>
            </w:pPr>
            <w:r>
              <w:rPr>
                <w:rStyle w:val="Fontepare1gpadre3o"/>
                <w:rFonts w:eastAsia="Lucida Sans Unicode" w:cs="Tahoma;sans-serif" w:ascii="Tahoma;sans-serif" w:hAnsi="Tahoma;sans-serif"/>
                <w:b w:val="false"/>
                <w:bCs w:val="false"/>
                <w:i w:val="false"/>
                <w:iCs w:val="false"/>
                <w:color w:val="auto"/>
                <w:sz w:val="24"/>
                <w:szCs w:val="24"/>
                <w:u w:val="none"/>
                <w:lang w:val="pt-BR" w:eastAsia="zh-CN" w:bidi="hi-IN"/>
              </w:rPr>
              <w:t>Considerando a necessidade de se buscar muitas vezes embasamentos jurídicos que possa nos proporcionar mais segurança no momento de tomar decisões na fase de escolha do fornecedor, como também no esclarecimento de muitos pontos duvidosos que surgem durante todo o procedimento licitatório.</w:t>
            </w:r>
          </w:p>
          <w:p>
            <w:pPr>
              <w:pStyle w:val="Normal"/>
              <w:shd w:fill="FFFFFF" w:val="clear"/>
              <w:spacing w:lineRule="auto" w:line="240" w:before="114" w:after="114"/>
              <w:ind w:left="0" w:right="0" w:hanging="0"/>
              <w:jc w:val="both"/>
              <w:rPr/>
            </w:pPr>
            <w:r>
              <w:rPr>
                <w:rStyle w:val="Fontepare1gpadre3o"/>
                <w:rFonts w:eastAsia="Lucida Sans Unicode" w:cs="Tahoma;sans-serif" w:ascii="Tahoma;sans-serif" w:hAnsi="Tahoma;sans-serif"/>
                <w:b w:val="false"/>
                <w:bCs w:val="false"/>
                <w:i w:val="false"/>
                <w:iCs w:val="false"/>
                <w:color w:val="auto"/>
                <w:sz w:val="24"/>
                <w:szCs w:val="24"/>
                <w:u w:val="none"/>
                <w:lang w:val="pt-BR" w:eastAsia="zh-CN" w:bidi="hi-IN"/>
              </w:rPr>
              <w:t>É verdade que todo procedimento de instrução do processo é criteriosamente analisado pela Assessoria Jurídica/AGU que atua junto ao IF Sertão PE, contudo não cabe essa Assessoria Jurídica adentrar em todas as questões, por exemplo, a escolha do fornecedor é uma fase posposto a análise, como também a execução do contrato.</w:t>
            </w:r>
          </w:p>
          <w:p>
            <w:pPr>
              <w:pStyle w:val="Contedodatabela"/>
              <w:jc w:val="both"/>
              <w:rPr/>
            </w:pPr>
            <w:r>
              <w:rPr>
                <w:rStyle w:val="Fontepare1gpadre3o"/>
                <w:rFonts w:eastAsia="Lucida Sans Unicode" w:cs="Tahoma;sans-serif" w:ascii="Tahoma;sans-serif" w:hAnsi="Tahoma;sans-serif"/>
                <w:b w:val="false"/>
                <w:bCs w:val="false"/>
                <w:i w:val="false"/>
                <w:iCs w:val="false"/>
                <w:color w:val="auto"/>
                <w:sz w:val="24"/>
                <w:szCs w:val="24"/>
                <w:u w:val="none"/>
                <w:lang w:val="pt-BR" w:eastAsia="zh-CN" w:bidi="hi-IN"/>
              </w:rPr>
              <w:t>Considerando que temos uma assinatura com uma ferramenta de domínio da empresa negócios públicos, que terá seu prazo de vigência até dia</w:t>
            </w:r>
            <w:r>
              <w:rPr>
                <w:rStyle w:val="Fontepare1gpadre3o"/>
                <w:rFonts w:eastAsia="Lucida Sans Unicode" w:cs="Tahoma;sans-serif" w:ascii="Tahoma;sans-serif" w:hAnsi="Tahoma;sans-serif"/>
                <w:b w:val="false"/>
                <w:bCs w:val="false"/>
                <w:i w:val="false"/>
                <w:iCs w:val="false"/>
                <w:color w:val="auto"/>
                <w:sz w:val="24"/>
                <w:szCs w:val="24"/>
                <w:u w:val="none"/>
                <w:lang w:val="pt-BR" w:eastAsia="zh-CN" w:bidi="hi-IN"/>
              </w:rPr>
              <w:t xml:space="preserve"> </w:t>
            </w:r>
            <w:r>
              <w:rPr>
                <w:rStyle w:val="Fontepare1gpadre3o"/>
                <w:rFonts w:eastAsia="Lucida Sans Unicode" w:cs="Tahoma;sans-serif" w:ascii="Tahoma;sans-serif" w:hAnsi="Tahoma;sans-serif"/>
                <w:b w:val="false"/>
                <w:bCs w:val="false"/>
                <w:i w:val="false"/>
                <w:iCs w:val="false"/>
                <w:color w:val="auto"/>
                <w:sz w:val="24"/>
                <w:szCs w:val="24"/>
                <w:u w:val="none"/>
                <w:lang w:val="pt-BR" w:eastAsia="zh-CN" w:bidi="hi-IN"/>
              </w:rPr>
              <w:t>26/</w:t>
            </w:r>
            <w:r>
              <w:rPr>
                <w:rStyle w:val="Fontepare1gpadre3o"/>
                <w:rFonts w:eastAsia="Lucida Sans Unicode" w:cs="Tahoma;sans-serif" w:ascii="Tahoma;sans-serif" w:hAnsi="Tahoma;sans-serif"/>
                <w:b w:val="false"/>
                <w:bCs w:val="false"/>
                <w:i w:val="false"/>
                <w:iCs w:val="false"/>
                <w:color w:val="auto"/>
                <w:sz w:val="24"/>
                <w:szCs w:val="24"/>
                <w:u w:val="none"/>
                <w:lang w:val="pt-BR" w:eastAsia="zh-CN" w:bidi="hi-IN"/>
              </w:rPr>
              <w:t>05</w:t>
            </w:r>
            <w:r>
              <w:rPr>
                <w:rStyle w:val="Fontepare1gpadre3o"/>
                <w:rFonts w:eastAsia="Lucida Sans Unicode" w:cs="Tahoma;sans-serif" w:ascii="Tahoma;sans-serif" w:hAnsi="Tahoma;sans-serif"/>
                <w:b w:val="false"/>
                <w:bCs w:val="false"/>
                <w:i w:val="false"/>
                <w:iCs w:val="false"/>
                <w:color w:val="auto"/>
                <w:sz w:val="24"/>
                <w:szCs w:val="24"/>
                <w:u w:val="none"/>
                <w:lang w:val="pt-BR" w:eastAsia="zh-CN" w:bidi="hi-IN"/>
              </w:rPr>
              <w:t>/2018 e que não será renovado, tendo em vista a empresa não ter aceito prorrogar nas mesmas condições previstas nas cláusulas contratuais.</w:t>
            </w:r>
          </w:p>
          <w:p>
            <w:pPr>
              <w:pStyle w:val="Contedodatabela"/>
              <w:jc w:val="both"/>
              <w:rPr/>
            </w:pPr>
            <w:r>
              <w:rPr/>
            </w:r>
          </w:p>
        </w:tc>
      </w:tr>
      <w:tr>
        <w:trPr/>
        <w:tc>
          <w:tcPr>
            <w:tcW w:w="9630"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B2B2B2" w:val="clear"/>
            <w:tcMar>
              <w:left w:w="46" w:type="dxa"/>
            </w:tcMar>
          </w:tcPr>
          <w:p>
            <w:pPr>
              <w:pStyle w:val="Contedodatabela"/>
              <w:jc w:val="both"/>
              <w:rPr>
                <w:b/>
                <w:b/>
                <w:bCs/>
              </w:rPr>
            </w:pPr>
            <w:r>
              <w:rPr>
                <w:b/>
                <w:bCs/>
              </w:rPr>
              <w:t xml:space="preserve">2. </w:t>
            </w:r>
            <w:r>
              <w:rPr>
                <w:b/>
                <w:bCs/>
              </w:rPr>
              <w:t>Descrição e q</w:t>
            </w:r>
            <w:r>
              <w:rPr>
                <w:b/>
                <w:bCs/>
              </w:rPr>
              <w:t>uantidade de serviço a ser contratada.</w:t>
            </w:r>
          </w:p>
        </w:tc>
      </w:tr>
      <w:tr>
        <w:trPr/>
        <w:tc>
          <w:tcPr>
            <w:tcW w:w="5560" w:type="dxa"/>
            <w:gridSpan w:val="2"/>
            <w:tcBorders>
              <w:top w:val="single" w:sz="4" w:space="0" w:color="00000A"/>
              <w:left w:val="single" w:sz="2" w:space="0" w:color="000001"/>
              <w:bottom w:val="single" w:sz="2" w:space="0" w:color="000001"/>
              <w:right w:val="single" w:sz="4" w:space="0" w:color="00000A"/>
              <w:insideH w:val="single" w:sz="2" w:space="0" w:color="000001"/>
              <w:insideV w:val="single" w:sz="4" w:space="0" w:color="00000A"/>
            </w:tcBorders>
            <w:shd w:fill="FFFFFF" w:val="clear"/>
            <w:tcMar>
              <w:left w:w="46" w:type="dxa"/>
            </w:tcMar>
          </w:tcPr>
          <w:p>
            <w:pPr>
              <w:pStyle w:val="Normal"/>
              <w:widowControl w:val="false"/>
              <w:shd w:fill="FFFFFF" w:val="clear"/>
              <w:suppressAutoHyphens w:val="true"/>
              <w:bidi w:val="0"/>
              <w:spacing w:lineRule="auto" w:line="240"/>
              <w:ind w:left="0" w:right="0" w:hanging="0"/>
              <w:jc w:val="both"/>
              <w:textAlignment w:val="baseline"/>
              <w:rPr/>
            </w:pPr>
            <w:r>
              <w:rPr>
                <w:rStyle w:val="Fontepare1gpadre3o"/>
                <w:rFonts w:eastAsia="Lucida Sans Unicode" w:cs="Tahoma;sans-serif" w:ascii="Tahoma;sans-serif" w:hAnsi="Tahoma;sans-serif"/>
                <w:b/>
                <w:bCs/>
                <w:i w:val="false"/>
                <w:iCs w:val="false"/>
                <w:color w:val="auto"/>
                <w:sz w:val="24"/>
                <w:szCs w:val="24"/>
                <w:u w:val="none"/>
                <w:lang w:val="pt-BR" w:eastAsia="zh-CN" w:bidi="hi-IN"/>
              </w:rPr>
              <w:t>2.1.</w:t>
            </w:r>
            <w:r>
              <w:rPr>
                <w:rStyle w:val="Fontepare1gpadre3o"/>
                <w:rFonts w:eastAsia="Lucida Sans Unicode" w:cs="Tahoma;sans-serif" w:ascii="Tahoma;sans-serif" w:hAnsi="Tahoma;sans-serif"/>
                <w:b/>
                <w:bCs/>
                <w:i w:val="false"/>
                <w:iCs w:val="false"/>
                <w:color w:val="auto"/>
                <w:sz w:val="24"/>
                <w:szCs w:val="24"/>
                <w:u w:val="none"/>
                <w:lang w:val="pt-BR" w:eastAsia="zh-CN" w:bidi="hi-IN"/>
              </w:rPr>
              <w:t>PARECER JML por escrito: (orientações objetivas em Licitações, Contratos e Direito Administrativo)</w:t>
            </w:r>
            <w:r>
              <w:rPr>
                <w:rStyle w:val="Fontepare1gpadre3o"/>
                <w:rFonts w:eastAsia="Lucida Sans Unicode" w:cs="Tahoma;sans-serif" w:ascii="Tahoma;sans-serif" w:hAnsi="Tahoma;sans-serif"/>
                <w:b w:val="false"/>
                <w:bCs w:val="false"/>
                <w:i w:val="false"/>
                <w:iCs w:val="false"/>
                <w:color w:val="auto"/>
                <w:sz w:val="24"/>
                <w:szCs w:val="24"/>
                <w:u w:val="none"/>
                <w:lang w:val="pt-BR" w:eastAsia="zh-CN" w:bidi="hi-IN"/>
              </w:rPr>
              <w:t>A JML disponibiliza aos clientes orientações objetivas, por meio de pareceres</w:t>
              <w:br/>
              <w:t>especializados em Direito Administrativo, com ênfase em Licitações e Contratos</w:t>
              <w:br/>
              <w:t>(licitações, contratos, convênios, dispensa, inexigibilidade, concessões e</w:t>
              <w:br/>
              <w:t>permissões da Administração Pública, entre outros), auxiliando a Administração</w:t>
              <w:br/>
              <w:t>Pública e os Serviços Sociais Autônomos – Sistema “S” – na solução de diversos</w:t>
              <w:br/>
              <w:t>problemas afetos a essa área;</w:t>
            </w:r>
          </w:p>
        </w:tc>
        <w:tc>
          <w:tcPr>
            <w:tcW w:w="4070" w:type="dxa"/>
            <w:tcBorders>
              <w:top w:val="single" w:sz="2" w:space="0" w:color="000001"/>
              <w:left w:val="single" w:sz="4" w:space="0" w:color="00000A"/>
              <w:bottom w:val="single" w:sz="2" w:space="0" w:color="000001"/>
              <w:right w:val="single" w:sz="4" w:space="0" w:color="00000A"/>
              <w:insideH w:val="single" w:sz="2" w:space="0" w:color="000001"/>
              <w:insideV w:val="single" w:sz="4" w:space="0" w:color="00000A"/>
            </w:tcBorders>
            <w:shd w:fill="FFFFFF" w:val="clear"/>
            <w:tcMar>
              <w:top w:w="0" w:type="dxa"/>
              <w:left w:w="-5" w:type="dxa"/>
              <w:bottom w:w="0" w:type="dxa"/>
              <w:right w:w="10" w:type="dxa"/>
            </w:tcMar>
          </w:tcPr>
          <w:p>
            <w:pPr>
              <w:pStyle w:val="Contedodatabela"/>
              <w:numPr>
                <w:ilvl w:val="0"/>
                <w:numId w:val="3"/>
              </w:numPr>
              <w:jc w:val="left"/>
              <w:rPr/>
            </w:pPr>
            <w:r>
              <w:rPr>
                <w:b/>
                <w:sz w:val="20"/>
              </w:rPr>
              <w:t>12 (doze) consultas/ perguntas,</w:t>
              <w:br/>
              <w:t>durante a vigência da assinatura</w:t>
              <w:br/>
              <w:br/>
              <w:br/>
            </w:r>
          </w:p>
        </w:tc>
      </w:tr>
      <w:tr>
        <w:trPr/>
        <w:tc>
          <w:tcPr>
            <w:tcW w:w="5560" w:type="dxa"/>
            <w:gridSpan w:val="2"/>
            <w:tcBorders>
              <w:top w:val="single" w:sz="2" w:space="0" w:color="000001"/>
              <w:left w:val="single" w:sz="2" w:space="0" w:color="000001"/>
              <w:bottom w:val="single" w:sz="2" w:space="0" w:color="000001"/>
              <w:right w:val="single" w:sz="4" w:space="0" w:color="00000A"/>
              <w:insideH w:val="single" w:sz="2" w:space="0" w:color="000001"/>
              <w:insideV w:val="single" w:sz="4" w:space="0" w:color="00000A"/>
            </w:tcBorders>
            <w:shd w:fill="auto" w:val="clear"/>
            <w:tcMar>
              <w:left w:w="46" w:type="dxa"/>
            </w:tcMar>
          </w:tcPr>
          <w:p>
            <w:pPr>
              <w:pStyle w:val="Contedodatabela"/>
              <w:jc w:val="both"/>
              <w:rPr/>
            </w:pPr>
            <w:r>
              <w:rPr>
                <w:rStyle w:val="Fontepare1gpadre3o"/>
                <w:rFonts w:eastAsia="Lucida Sans Unicode" w:cs="Tahoma;sans-serif" w:ascii="Tahoma;sans-serif" w:hAnsi="Tahoma;sans-serif"/>
                <w:b/>
                <w:bCs/>
                <w:i w:val="false"/>
                <w:iCs w:val="false"/>
                <w:color w:val="auto"/>
                <w:sz w:val="24"/>
                <w:szCs w:val="24"/>
                <w:u w:val="none"/>
                <w:lang w:val="pt-BR" w:eastAsia="zh-CN" w:bidi="hi-IN"/>
              </w:rPr>
              <w:t>2.2. PESQUISA BRASIL: INTELIGÊNCIA ONLINE EM COMPRAS: 8 cursos EAD JML, com</w:t>
              <w:br/>
              <w:t>certificação;</w:t>
            </w:r>
            <w:r>
              <w:rPr>
                <w:rStyle w:val="Fontepare1gpadre3o"/>
                <w:rFonts w:eastAsia="Lucida Sans Unicode" w:cs="Tahoma;sans-serif" w:ascii="Tahoma;sans-serif" w:hAnsi="Tahoma;sans-serif"/>
                <w:b/>
                <w:bCs/>
                <w:i w:val="false"/>
                <w:iCs w:val="false"/>
                <w:color w:val="000000"/>
                <w:sz w:val="20"/>
                <w:szCs w:val="24"/>
                <w:u w:val="none"/>
                <w:lang w:val="pt-BR" w:eastAsia="zh-CN" w:bidi="hi-IN"/>
              </w:rPr>
              <w:t xml:space="preserve"> </w:t>
            </w:r>
            <w:r>
              <w:rPr>
                <w:rStyle w:val="Fontepare1gpadre3o"/>
                <w:rFonts w:eastAsia="Lucida Sans Unicode" w:cs="Tahoma;sans-serif" w:ascii="Tahoma;sans-serif" w:hAnsi="Tahoma;sans-serif"/>
                <w:b/>
                <w:bCs/>
                <w:i w:val="false"/>
                <w:iCs w:val="false"/>
                <w:color w:val="auto"/>
                <w:sz w:val="24"/>
                <w:szCs w:val="24"/>
                <w:u w:val="none"/>
                <w:lang w:val="pt-BR" w:eastAsia="zh-CN" w:bidi="hi-IN"/>
              </w:rPr>
              <w:t xml:space="preserve"> </w:t>
            </w:r>
            <w:r>
              <w:rPr>
                <w:rStyle w:val="Fontepare1gpadre3o"/>
                <w:rFonts w:eastAsia="Lucida Sans Unicode" w:cs="Tahoma;sans-serif" w:ascii="Tahoma;sans-serif" w:hAnsi="Tahoma;sans-serif"/>
                <w:b w:val="false"/>
                <w:bCs w:val="false"/>
                <w:i w:val="false"/>
                <w:iCs w:val="false"/>
                <w:color w:val="auto"/>
                <w:sz w:val="24"/>
                <w:szCs w:val="24"/>
                <w:u w:val="none"/>
                <w:lang w:val="pt-BR" w:eastAsia="zh-CN" w:bidi="hi-IN"/>
              </w:rPr>
              <w:t>Sistema que reúne toda a legislação</w:t>
              <w:br/>
              <w:t xml:space="preserve">aplicável às licitações e </w:t>
            </w:r>
            <w:r>
              <w:rPr>
                <w:rStyle w:val="Fontepare1gpadre3o"/>
                <w:rFonts w:eastAsia="Lucida Sans Unicode" w:cs="Tahoma;sans-serif" w:ascii="Tahoma;sans-serif" w:hAnsi="Tahoma;sans-serif"/>
                <w:b w:val="false"/>
                <w:bCs w:val="false"/>
                <w:i w:val="false"/>
                <w:iCs w:val="false"/>
                <w:color w:val="auto"/>
                <w:sz w:val="24"/>
                <w:szCs w:val="24"/>
                <w:u w:val="none"/>
                <w:lang w:val="pt-BR" w:eastAsia="zh-CN" w:bidi="hi-IN"/>
              </w:rPr>
              <w:t>contratações segmentadas</w:t>
            </w:r>
            <w:r>
              <w:rPr>
                <w:rStyle w:val="Fontepare1gpadre3o"/>
                <w:rFonts w:eastAsia="Lucida Sans Unicode" w:cs="Tahoma;sans-serif" w:ascii="Tahoma;sans-serif" w:hAnsi="Tahoma;sans-serif"/>
                <w:b w:val="false"/>
                <w:bCs w:val="false"/>
                <w:i w:val="false"/>
                <w:iCs w:val="false"/>
                <w:color w:val="auto"/>
                <w:sz w:val="24"/>
                <w:szCs w:val="24"/>
                <w:u w:val="none"/>
                <w:lang w:val="pt-BR" w:eastAsia="zh-CN" w:bidi="hi-IN"/>
              </w:rPr>
              <w:t xml:space="preserve"> por assunto, sendo que</w:t>
              <w:br/>
              <w:t>para cada assunto há a vinculação das normas que versam sobre o tema,</w:t>
              <w:br/>
              <w:t>posição doutrinária e jurisprudencial majoritária e orientação da JML, de</w:t>
              <w:br/>
              <w:t>forma direta, concisa, assertiva e que traduz a experiência e a expertise da</w:t>
              <w:br/>
              <w:t>JML Consultoria em identificar a necessidade e prioridade dos clientes</w:t>
            </w:r>
          </w:p>
        </w:tc>
        <w:tc>
          <w:tcPr>
            <w:tcW w:w="4070" w:type="dxa"/>
            <w:tcBorders>
              <w:top w:val="single" w:sz="2" w:space="0" w:color="000001"/>
              <w:left w:val="single" w:sz="4" w:space="0" w:color="00000A"/>
              <w:bottom w:val="single" w:sz="2" w:space="0" w:color="000001"/>
              <w:right w:val="single" w:sz="2" w:space="0" w:color="000001"/>
              <w:insideH w:val="single" w:sz="2" w:space="0" w:color="000001"/>
              <w:insideV w:val="single" w:sz="2" w:space="0" w:color="000001"/>
            </w:tcBorders>
            <w:shd w:fill="auto" w:val="clear"/>
            <w:tcMar>
              <w:top w:w="0" w:type="dxa"/>
              <w:left w:w="-5" w:type="dxa"/>
              <w:bottom w:w="0" w:type="dxa"/>
              <w:right w:w="10" w:type="dxa"/>
            </w:tcMar>
          </w:tcPr>
          <w:p>
            <w:pPr>
              <w:pStyle w:val="Contedodatabela"/>
              <w:numPr>
                <w:ilvl w:val="0"/>
                <w:numId w:val="0"/>
              </w:numPr>
              <w:ind w:left="720" w:hanging="0"/>
              <w:jc w:val="left"/>
              <w:rPr>
                <w:b/>
                <w:b/>
                <w:sz w:val="20"/>
              </w:rPr>
            </w:pPr>
            <w:r>
              <w:rPr>
                <w:color w:val="000000"/>
              </w:rPr>
            </w:r>
          </w:p>
          <w:p>
            <w:pPr>
              <w:pStyle w:val="Contedodatabela"/>
              <w:numPr>
                <w:ilvl w:val="0"/>
                <w:numId w:val="0"/>
              </w:numPr>
              <w:tabs/>
              <w:bidi w:val="0"/>
              <w:ind w:left="470" w:right="0" w:hanging="0"/>
              <w:jc w:val="left"/>
              <w:rPr/>
            </w:pPr>
            <w:r>
              <w:rPr>
                <w:rStyle w:val="Fontepare1gpadre3o"/>
                <w:rFonts w:eastAsia="Lucida Sans Unicode" w:cs="Tahoma;sans-serif" w:ascii="Tahoma;sans-serif" w:hAnsi="Tahoma;sans-serif"/>
                <w:b/>
                <w:bCs/>
                <w:i w:val="false"/>
                <w:iCs w:val="false"/>
                <w:color w:val="auto"/>
                <w:sz w:val="24"/>
                <w:szCs w:val="24"/>
                <w:u w:val="none"/>
                <w:lang w:val="pt-BR" w:eastAsia="zh-CN" w:bidi="hi-IN"/>
              </w:rPr>
              <w:t>02 Capacitações a distância para cada um dos seguintes temas:</w:t>
            </w:r>
            <w:r>
              <w:rPr>
                <w:b/>
                <w:color w:val="FF0000"/>
                <w:sz w:val="20"/>
              </w:rPr>
              <w:br/>
            </w:r>
            <w:r>
              <w:rPr>
                <w:b/>
                <w:color w:val="000000"/>
                <w:sz w:val="20"/>
              </w:rPr>
              <w:t>*</w:t>
            </w:r>
            <w:r>
              <w:rPr>
                <w:b/>
                <w:color w:val="000000"/>
                <w:sz w:val="20"/>
              </w:rPr>
              <w:t>A</w:t>
            </w:r>
            <w:r>
              <w:rPr>
                <w:rStyle w:val="Fontepare1gpadre3o"/>
                <w:rFonts w:eastAsia="Lucida Sans Unicode" w:cs="Tahoma;sans-serif" w:ascii="Tahoma;sans-serif" w:hAnsi="Tahoma;sans-serif"/>
                <w:b w:val="false"/>
                <w:bCs w:val="false"/>
                <w:i w:val="false"/>
                <w:iCs w:val="false"/>
                <w:color w:val="auto"/>
                <w:sz w:val="24"/>
                <w:szCs w:val="24"/>
                <w:u w:val="none"/>
                <w:lang w:val="pt-BR" w:eastAsia="zh-CN" w:bidi="hi-IN"/>
              </w:rPr>
              <w:t xml:space="preserve">spectos Atuais E Polêmicos Das Alterações </w:t>
            </w:r>
            <w:r>
              <w:rPr>
                <w:rStyle w:val="Fontepare1gpadre3o"/>
                <w:rFonts w:eastAsia="Lucida Sans Unicode" w:cs="Tahoma;sans-serif" w:ascii="Tahoma;sans-serif" w:hAnsi="Tahoma;sans-serif"/>
                <w:b w:val="false"/>
                <w:bCs w:val="false"/>
                <w:i w:val="false"/>
                <w:iCs w:val="false"/>
                <w:color w:val="auto"/>
                <w:sz w:val="24"/>
                <w:szCs w:val="24"/>
                <w:u w:val="none"/>
                <w:lang w:val="pt-BR" w:eastAsia="zh-CN" w:bidi="hi-IN"/>
              </w:rPr>
              <w:t>n</w:t>
            </w:r>
            <w:r>
              <w:rPr>
                <w:rStyle w:val="Fontepare1gpadre3o"/>
                <w:rFonts w:eastAsia="Lucida Sans Unicode" w:cs="Tahoma;sans-serif" w:ascii="Tahoma;sans-serif" w:hAnsi="Tahoma;sans-serif"/>
                <w:b w:val="false"/>
                <w:bCs w:val="false"/>
                <w:i w:val="false"/>
                <w:iCs w:val="false"/>
                <w:color w:val="auto"/>
                <w:sz w:val="24"/>
                <w:szCs w:val="24"/>
                <w:u w:val="none"/>
                <w:lang w:val="pt-BR" w:eastAsia="zh-CN" w:bidi="hi-IN"/>
              </w:rPr>
              <w:t>os Contratos</w:t>
              <w:br/>
              <w:t xml:space="preserve">Administrativos: Alterações De Prazo, Objeto </w:t>
            </w:r>
            <w:r>
              <w:rPr>
                <w:rStyle w:val="Fontepare1gpadre3o"/>
                <w:rFonts w:eastAsia="Lucida Sans Unicode" w:cs="Tahoma;sans-serif" w:ascii="Tahoma;sans-serif" w:hAnsi="Tahoma;sans-serif"/>
                <w:b w:val="false"/>
                <w:bCs w:val="false"/>
                <w:i w:val="false"/>
                <w:iCs w:val="false"/>
                <w:color w:val="auto"/>
                <w:sz w:val="24"/>
                <w:szCs w:val="24"/>
                <w:u w:val="none"/>
                <w:lang w:val="pt-BR" w:eastAsia="zh-CN" w:bidi="hi-IN"/>
              </w:rPr>
              <w:t>e</w:t>
            </w:r>
            <w:r>
              <w:rPr>
                <w:rStyle w:val="Fontepare1gpadre3o"/>
                <w:rFonts w:eastAsia="Lucida Sans Unicode" w:cs="Tahoma;sans-serif" w:ascii="Tahoma;sans-serif" w:hAnsi="Tahoma;sans-serif"/>
                <w:b w:val="false"/>
                <w:bCs w:val="false"/>
                <w:i w:val="false"/>
                <w:iCs w:val="false"/>
                <w:color w:val="auto"/>
                <w:sz w:val="24"/>
                <w:szCs w:val="24"/>
                <w:u w:val="none"/>
                <w:lang w:val="pt-BR" w:eastAsia="zh-CN" w:bidi="hi-IN"/>
              </w:rPr>
              <w:t xml:space="preserve"> Valor;</w:t>
            </w:r>
          </w:p>
          <w:p>
            <w:pPr>
              <w:pStyle w:val="Contedodatabela"/>
              <w:numPr>
                <w:ilvl w:val="0"/>
                <w:numId w:val="0"/>
              </w:numPr>
              <w:tabs/>
              <w:bidi w:val="0"/>
              <w:ind w:left="470" w:right="0" w:hanging="0"/>
              <w:jc w:val="left"/>
              <w:rPr>
                <w:color w:val="000000"/>
              </w:rPr>
            </w:pPr>
            <w:r>
              <w:rPr>
                <w:rStyle w:val="Fontepare1gpadre3o"/>
                <w:rFonts w:eastAsia="Lucida Sans Unicode" w:cs="Tahoma;sans-serif" w:ascii="Tahoma;sans-serif" w:hAnsi="Tahoma;sans-serif"/>
                <w:b w:val="false"/>
                <w:bCs w:val="false"/>
                <w:i w:val="false"/>
                <w:iCs w:val="false"/>
                <w:color w:val="auto"/>
                <w:sz w:val="24"/>
                <w:szCs w:val="24"/>
                <w:u w:val="none"/>
                <w:lang w:val="pt-BR" w:eastAsia="zh-CN" w:bidi="hi-IN"/>
              </w:rPr>
              <w:br/>
              <w:t xml:space="preserve">*CURSO Completo De Planejamento </w:t>
            </w:r>
            <w:r>
              <w:rPr>
                <w:rStyle w:val="Fontepare1gpadre3o"/>
                <w:rFonts w:eastAsia="Lucida Sans Unicode" w:cs="Tahoma;sans-serif" w:ascii="Tahoma;sans-serif" w:hAnsi="Tahoma;sans-serif"/>
                <w:b w:val="false"/>
                <w:bCs w:val="false"/>
                <w:i w:val="false"/>
                <w:iCs w:val="false"/>
                <w:color w:val="auto"/>
                <w:sz w:val="24"/>
                <w:szCs w:val="24"/>
                <w:u w:val="none"/>
                <w:lang w:val="pt-BR" w:eastAsia="zh-CN" w:bidi="hi-IN"/>
              </w:rPr>
              <w:t>d</w:t>
            </w:r>
            <w:r>
              <w:rPr>
                <w:rStyle w:val="Fontepare1gpadre3o"/>
                <w:rFonts w:eastAsia="Lucida Sans Unicode" w:cs="Tahoma;sans-serif" w:ascii="Tahoma;sans-serif" w:hAnsi="Tahoma;sans-serif"/>
                <w:b w:val="false"/>
                <w:bCs w:val="false"/>
                <w:i w:val="false"/>
                <w:iCs w:val="false"/>
                <w:color w:val="auto"/>
                <w:sz w:val="24"/>
                <w:szCs w:val="24"/>
                <w:u w:val="none"/>
                <w:lang w:val="pt-BR" w:eastAsia="zh-CN" w:bidi="hi-IN"/>
              </w:rPr>
              <w:t>as Contratações;</w:t>
            </w:r>
          </w:p>
          <w:p>
            <w:pPr>
              <w:pStyle w:val="Contedodatabela"/>
              <w:numPr>
                <w:ilvl w:val="0"/>
                <w:numId w:val="0"/>
              </w:numPr>
              <w:tabs/>
              <w:bidi w:val="0"/>
              <w:ind w:left="470" w:right="0" w:hanging="0"/>
              <w:jc w:val="left"/>
              <w:rPr>
                <w:color w:val="000000"/>
              </w:rPr>
            </w:pPr>
            <w:r>
              <w:rPr>
                <w:rStyle w:val="Fontepare1gpadre3o"/>
                <w:rFonts w:eastAsia="Lucida Sans Unicode" w:cs="Tahoma;sans-serif" w:ascii="Tahoma;sans-serif" w:hAnsi="Tahoma;sans-serif"/>
                <w:b w:val="false"/>
                <w:bCs w:val="false"/>
                <w:i w:val="false"/>
                <w:iCs w:val="false"/>
                <w:color w:val="auto"/>
                <w:sz w:val="24"/>
                <w:szCs w:val="24"/>
                <w:u w:val="none"/>
                <w:lang w:val="pt-BR" w:eastAsia="zh-CN" w:bidi="hi-IN"/>
              </w:rPr>
              <w:br/>
              <w:t xml:space="preserve">*GESTÃO Brasil: Curso Completo </w:t>
            </w:r>
            <w:r>
              <w:rPr>
                <w:rStyle w:val="Fontepare1gpadre3o"/>
                <w:rFonts w:eastAsia="Lucida Sans Unicode" w:cs="Tahoma;sans-serif" w:ascii="Tahoma;sans-serif" w:hAnsi="Tahoma;sans-serif"/>
                <w:b w:val="false"/>
                <w:bCs w:val="false"/>
                <w:i w:val="false"/>
                <w:iCs w:val="false"/>
                <w:color w:val="auto"/>
                <w:sz w:val="24"/>
                <w:szCs w:val="24"/>
                <w:u w:val="none"/>
                <w:lang w:val="pt-BR" w:eastAsia="zh-CN" w:bidi="hi-IN"/>
              </w:rPr>
              <w:t>d</w:t>
            </w:r>
            <w:r>
              <w:rPr>
                <w:rStyle w:val="Fontepare1gpadre3o"/>
                <w:rFonts w:eastAsia="Lucida Sans Unicode" w:cs="Tahoma;sans-serif" w:ascii="Tahoma;sans-serif" w:hAnsi="Tahoma;sans-serif"/>
                <w:b w:val="false"/>
                <w:bCs w:val="false"/>
                <w:i w:val="false"/>
                <w:iCs w:val="false"/>
                <w:color w:val="auto"/>
                <w:sz w:val="24"/>
                <w:szCs w:val="24"/>
                <w:u w:val="none"/>
                <w:lang w:val="pt-BR" w:eastAsia="zh-CN" w:bidi="hi-IN"/>
              </w:rPr>
              <w:t>e Gestão Pública;</w:t>
            </w:r>
          </w:p>
          <w:p>
            <w:pPr>
              <w:pStyle w:val="Contedodatabela"/>
              <w:numPr>
                <w:ilvl w:val="0"/>
                <w:numId w:val="0"/>
              </w:numPr>
              <w:tabs/>
              <w:bidi w:val="0"/>
              <w:ind w:left="470" w:right="0" w:hanging="0"/>
              <w:jc w:val="left"/>
              <w:rPr/>
            </w:pPr>
            <w:r>
              <w:rPr>
                <w:rStyle w:val="Fontepare1gpadre3o"/>
                <w:rFonts w:eastAsia="Lucida Sans Unicode" w:cs="Tahoma;sans-serif" w:ascii="Tahoma;sans-serif" w:hAnsi="Tahoma;sans-serif"/>
                <w:b w:val="false"/>
                <w:bCs w:val="false"/>
                <w:i w:val="false"/>
                <w:iCs w:val="false"/>
                <w:color w:val="auto"/>
                <w:sz w:val="24"/>
                <w:szCs w:val="24"/>
                <w:u w:val="none"/>
                <w:lang w:val="pt-BR" w:eastAsia="zh-CN" w:bidi="hi-IN"/>
              </w:rPr>
              <w:br/>
              <w:t xml:space="preserve">*CAPACITAÇÃO, Atualização </w:t>
            </w:r>
            <w:r>
              <w:rPr>
                <w:rStyle w:val="Fontepare1gpadre3o"/>
                <w:rFonts w:eastAsia="Lucida Sans Unicode" w:cs="Tahoma;sans-serif" w:ascii="Tahoma;sans-serif" w:hAnsi="Tahoma;sans-serif"/>
                <w:b w:val="false"/>
                <w:bCs w:val="false"/>
                <w:i w:val="false"/>
                <w:iCs w:val="false"/>
                <w:color w:val="auto"/>
                <w:sz w:val="24"/>
                <w:szCs w:val="24"/>
                <w:u w:val="none"/>
                <w:lang w:val="pt-BR" w:eastAsia="zh-CN" w:bidi="hi-IN"/>
              </w:rPr>
              <w:t>e</w:t>
            </w:r>
            <w:r>
              <w:rPr>
                <w:rStyle w:val="Fontepare1gpadre3o"/>
                <w:rFonts w:eastAsia="Lucida Sans Unicode" w:cs="Tahoma;sans-serif" w:ascii="Tahoma;sans-serif" w:hAnsi="Tahoma;sans-serif"/>
                <w:b w:val="false"/>
                <w:bCs w:val="false"/>
                <w:i w:val="false"/>
                <w:iCs w:val="false"/>
                <w:color w:val="auto"/>
                <w:sz w:val="24"/>
                <w:szCs w:val="24"/>
                <w:u w:val="none"/>
                <w:lang w:val="pt-BR" w:eastAsia="zh-CN" w:bidi="hi-IN"/>
              </w:rPr>
              <w:t xml:space="preserve"> Formação </w:t>
            </w:r>
            <w:r>
              <w:rPr>
                <w:rStyle w:val="Fontepare1gpadre3o"/>
                <w:rFonts w:eastAsia="Lucida Sans Unicode" w:cs="Tahoma;sans-serif" w:ascii="Tahoma;sans-serif" w:hAnsi="Tahoma;sans-serif"/>
                <w:b w:val="false"/>
                <w:bCs w:val="false"/>
                <w:i w:val="false"/>
                <w:iCs w:val="false"/>
                <w:color w:val="auto"/>
                <w:sz w:val="24"/>
                <w:szCs w:val="24"/>
                <w:u w:val="none"/>
                <w:lang w:val="pt-BR" w:eastAsia="zh-CN" w:bidi="hi-IN"/>
              </w:rPr>
              <w:t>d</w:t>
            </w:r>
            <w:r>
              <w:rPr>
                <w:rStyle w:val="Fontepare1gpadre3o"/>
                <w:rFonts w:eastAsia="Lucida Sans Unicode" w:cs="Tahoma;sans-serif" w:ascii="Tahoma;sans-serif" w:hAnsi="Tahoma;sans-serif"/>
                <w:b w:val="false"/>
                <w:bCs w:val="false"/>
                <w:i w:val="false"/>
                <w:iCs w:val="false"/>
                <w:color w:val="auto"/>
                <w:sz w:val="24"/>
                <w:szCs w:val="24"/>
                <w:u w:val="none"/>
                <w:lang w:val="pt-BR" w:eastAsia="zh-CN" w:bidi="hi-IN"/>
              </w:rPr>
              <w:t>e Pregoeiros: Pregão</w:t>
              <w:br/>
              <w:t xml:space="preserve">Presencial </w:t>
            </w:r>
            <w:r>
              <w:rPr>
                <w:rStyle w:val="Fontepare1gpadre3o"/>
                <w:rFonts w:eastAsia="Lucida Sans Unicode" w:cs="Tahoma;sans-serif" w:ascii="Tahoma;sans-serif" w:hAnsi="Tahoma;sans-serif"/>
                <w:b w:val="false"/>
                <w:bCs w:val="false"/>
                <w:i w:val="false"/>
                <w:iCs w:val="false"/>
                <w:color w:val="auto"/>
                <w:sz w:val="24"/>
                <w:szCs w:val="24"/>
                <w:u w:val="none"/>
                <w:lang w:val="pt-BR" w:eastAsia="zh-CN" w:bidi="hi-IN"/>
              </w:rPr>
              <w:t>e</w:t>
            </w:r>
            <w:r>
              <w:rPr>
                <w:rStyle w:val="Fontepare1gpadre3o"/>
                <w:rFonts w:eastAsia="Lucida Sans Unicode" w:cs="Tahoma;sans-serif" w:ascii="Tahoma;sans-serif" w:hAnsi="Tahoma;sans-serif"/>
                <w:b w:val="false"/>
                <w:bCs w:val="false"/>
                <w:i w:val="false"/>
                <w:iCs w:val="false"/>
                <w:color w:val="auto"/>
                <w:sz w:val="24"/>
                <w:szCs w:val="24"/>
                <w:u w:val="none"/>
                <w:lang w:val="pt-BR" w:eastAsia="zh-CN" w:bidi="hi-IN"/>
              </w:rPr>
              <w:t xml:space="preserve"> Eletrônico - Administração Pública </w:t>
            </w:r>
            <w:r>
              <w:rPr>
                <w:b/>
                <w:color w:val="FF0000"/>
                <w:sz w:val="20"/>
              </w:rPr>
              <w:br/>
              <w:br/>
            </w:r>
          </w:p>
        </w:tc>
      </w:tr>
      <w:tr>
        <w:trPr/>
        <w:tc>
          <w:tcPr>
            <w:tcW w:w="5560" w:type="dxa"/>
            <w:gridSpan w:val="2"/>
            <w:tcBorders>
              <w:top w:val="single" w:sz="2" w:space="0" w:color="000001"/>
              <w:left w:val="single" w:sz="2" w:space="0" w:color="000001"/>
              <w:bottom w:val="single" w:sz="2" w:space="0" w:color="000001"/>
              <w:right w:val="single" w:sz="4" w:space="0" w:color="00000A"/>
              <w:insideH w:val="single" w:sz="2" w:space="0" w:color="000001"/>
              <w:insideV w:val="single" w:sz="4" w:space="0" w:color="00000A"/>
            </w:tcBorders>
            <w:shd w:fill="auto" w:val="clear"/>
            <w:tcMar>
              <w:left w:w="46" w:type="dxa"/>
            </w:tcMar>
          </w:tcPr>
          <w:p>
            <w:pPr>
              <w:pStyle w:val="Normal"/>
              <w:widowControl w:val="false"/>
              <w:shd w:fill="FFFFFF" w:val="clear"/>
              <w:suppressAutoHyphens w:val="true"/>
              <w:bidi w:val="0"/>
              <w:spacing w:lineRule="auto" w:line="240"/>
              <w:ind w:left="0" w:right="0" w:hanging="0"/>
              <w:jc w:val="both"/>
              <w:textAlignment w:val="baseline"/>
              <w:rPr/>
            </w:pPr>
            <w:r>
              <w:rPr>
                <w:rStyle w:val="Fontepare1gpadre3o"/>
                <w:rFonts w:eastAsia="Lucida Sans Unicode" w:cs="Tahoma;sans-serif" w:ascii="Tahoma;sans-serif" w:hAnsi="Tahoma;sans-serif"/>
                <w:b/>
                <w:bCs/>
                <w:i w:val="false"/>
                <w:iCs w:val="false"/>
                <w:color w:val="auto"/>
                <w:sz w:val="24"/>
                <w:szCs w:val="24"/>
                <w:u w:val="none"/>
                <w:lang w:val="pt-BR" w:eastAsia="zh-CN" w:bidi="hi-IN"/>
              </w:rPr>
              <w:t xml:space="preserve">2.3. </w:t>
            </w:r>
            <w:r>
              <w:rPr>
                <w:rStyle w:val="Fontepare1gpadre3o"/>
                <w:rFonts w:eastAsia="Lucida Sans Unicode" w:cs="Tahoma;sans-serif" w:ascii="Tahoma;sans-serif" w:hAnsi="Tahoma;sans-serif"/>
                <w:b/>
                <w:bCs/>
                <w:i w:val="false"/>
                <w:iCs w:val="false"/>
                <w:color w:val="auto"/>
                <w:sz w:val="24"/>
                <w:szCs w:val="24"/>
                <w:u w:val="none"/>
                <w:lang w:val="pt-BR" w:eastAsia="zh-CN" w:bidi="hi-IN"/>
              </w:rPr>
              <w:t>REVISTA JML DE LICITAÇÕES E CONTRATOS – VERSÃO IMPRESSA –</w:t>
            </w:r>
            <w:r>
              <w:rPr>
                <w:rStyle w:val="Fontepare1gpadre3o"/>
                <w:rFonts w:eastAsia="Lucida Sans Unicode" w:cs="Tahoma;sans-serif" w:ascii="Tahoma;sans-serif" w:hAnsi="Tahoma;sans-serif"/>
                <w:b/>
                <w:bCs/>
                <w:i w:val="false"/>
                <w:iCs w:val="false"/>
                <w:color w:val="auto"/>
                <w:sz w:val="24"/>
                <w:szCs w:val="24"/>
                <w:u w:val="none"/>
                <w:lang w:val="pt-BR" w:eastAsia="zh-CN" w:bidi="hi-IN"/>
              </w:rPr>
              <w:t xml:space="preserve"> cortesia</w:t>
            </w:r>
            <w:r>
              <w:rPr>
                <w:rStyle w:val="Fontepare1gpadre3o"/>
                <w:rFonts w:eastAsia="Lucida Sans Unicode" w:cs="Tahoma;sans-serif" w:ascii="Tahoma;sans-serif" w:hAnsi="Tahoma;sans-serif"/>
                <w:b/>
                <w:bCs/>
                <w:i w:val="false"/>
                <w:iCs w:val="false"/>
                <w:color w:val="auto"/>
                <w:sz w:val="24"/>
                <w:szCs w:val="24"/>
                <w:u w:val="none"/>
                <w:lang w:val="pt-BR" w:eastAsia="zh-CN" w:bidi="hi-IN"/>
              </w:rPr>
              <w:t xml:space="preserve">: </w:t>
            </w:r>
            <w:r>
              <w:rPr>
                <w:rStyle w:val="Fontepare1gpadre3o"/>
                <w:rFonts w:eastAsia="Lucida Sans Unicode" w:cs="Tahoma;sans-serif" w:ascii="Tahoma;sans-serif" w:hAnsi="Tahoma;sans-serif"/>
                <w:b w:val="false"/>
                <w:bCs w:val="false"/>
                <w:i w:val="false"/>
                <w:iCs w:val="false"/>
                <w:color w:val="auto"/>
                <w:sz w:val="24"/>
                <w:szCs w:val="24"/>
                <w:u w:val="none"/>
                <w:lang w:val="pt-BR" w:eastAsia="zh-CN" w:bidi="hi-IN"/>
              </w:rPr>
              <w:t xml:space="preserve">A Revista JML de Licitações e Contratos é um periódico </w:t>
            </w:r>
            <w:r>
              <w:rPr>
                <w:rStyle w:val="Fontepare1gpadre3o"/>
                <w:rFonts w:eastAsia="Lucida Sans Unicode" w:cs="Tahoma;sans-serif" w:ascii="Tahoma;sans-serif" w:hAnsi="Tahoma;sans-serif"/>
                <w:b/>
                <w:bCs/>
                <w:i w:val="false"/>
                <w:iCs w:val="false"/>
                <w:color w:val="auto"/>
                <w:sz w:val="24"/>
                <w:szCs w:val="24"/>
                <w:u w:val="none"/>
                <w:lang w:val="pt-BR" w:eastAsia="zh-CN" w:bidi="hi-IN"/>
              </w:rPr>
              <w:t xml:space="preserve">TRIMESTRAL </w:t>
            </w:r>
            <w:r>
              <w:rPr>
                <w:rStyle w:val="Fontepare1gpadre3o"/>
                <w:rFonts w:eastAsia="Lucida Sans Unicode" w:cs="Tahoma;sans-serif" w:ascii="Tahoma;sans-serif" w:hAnsi="Tahoma;sans-serif"/>
                <w:b w:val="false"/>
                <w:bCs w:val="false"/>
                <w:i w:val="false"/>
                <w:iCs w:val="false"/>
                <w:color w:val="auto"/>
                <w:sz w:val="24"/>
                <w:szCs w:val="24"/>
                <w:u w:val="none"/>
                <w:lang w:val="pt-BR" w:eastAsia="zh-CN" w:bidi="hi-IN"/>
              </w:rPr>
              <w:t>com conteúdo</w:t>
              <w:br/>
              <w:t>técnico, jurídico e prático, com as seguintes seções: Doutrina; Coluna Jurídica do</w:t>
              <w:br/>
              <w:t>Sistema “S”; Síntese Jurídica; Questões Frequentes; Legislação; Comentários às</w:t>
              <w:br/>
              <w:t>Decisões; Ementários da Jurisprudência dos Tribunais Superiores e de Decisões e</w:t>
              <w:br/>
              <w:t>Acórdãos</w:t>
              <w:tab/>
              <w:t>do</w:t>
              <w:tab/>
              <w:t>TCU.</w:t>
            </w:r>
            <w:r>
              <w:rPr>
                <w:rStyle w:val="Fontepare1gpadre3o"/>
                <w:rFonts w:eastAsia="Lucida Sans Unicode" w:cs="Tahoma;sans-serif" w:ascii="Tahoma;sans-serif" w:hAnsi="Tahoma;sans-serif"/>
                <w:b/>
                <w:bCs/>
                <w:i w:val="false"/>
                <w:iCs w:val="false"/>
                <w:color w:val="auto"/>
                <w:sz w:val="24"/>
                <w:szCs w:val="24"/>
                <w:u w:val="none"/>
                <w:lang w:val="pt-BR" w:eastAsia="zh-CN" w:bidi="hi-IN"/>
              </w:rPr>
              <w:t xml:space="preserve"> </w:t>
            </w:r>
            <w:r>
              <w:rPr>
                <w:rStyle w:val="Fontepare1gpadre3o"/>
                <w:rFonts w:eastAsia="Lucida Sans Unicode" w:cs="Tahoma;sans-serif" w:ascii="Tahoma;sans-serif" w:hAnsi="Tahoma;sans-serif"/>
                <w:b/>
                <w:bCs/>
                <w:i w:val="false"/>
                <w:iCs w:val="false"/>
                <w:color w:val="auto"/>
                <w:sz w:val="24"/>
                <w:szCs w:val="24"/>
                <w:u w:val="none"/>
                <w:lang w:val="pt-BR" w:eastAsia="zh-CN" w:bidi="hi-IN"/>
              </w:rPr>
              <w:t xml:space="preserve">A revista será </w:t>
            </w:r>
          </w:p>
        </w:tc>
        <w:tc>
          <w:tcPr>
            <w:tcW w:w="4070" w:type="dxa"/>
            <w:tcBorders>
              <w:top w:val="single" w:sz="2" w:space="0" w:color="000001"/>
              <w:left w:val="single" w:sz="4" w:space="0" w:color="00000A"/>
              <w:bottom w:val="single" w:sz="2" w:space="0" w:color="000001"/>
              <w:right w:val="single" w:sz="2" w:space="0" w:color="000001"/>
              <w:insideH w:val="single" w:sz="2" w:space="0" w:color="000001"/>
              <w:insideV w:val="single" w:sz="2" w:space="0" w:color="000001"/>
            </w:tcBorders>
            <w:shd w:fill="auto" w:val="clear"/>
            <w:tcMar>
              <w:top w:w="0" w:type="dxa"/>
              <w:left w:w="-5" w:type="dxa"/>
              <w:bottom w:w="0" w:type="dxa"/>
              <w:right w:w="10" w:type="dxa"/>
            </w:tcMar>
          </w:tcPr>
          <w:p>
            <w:pPr>
              <w:pStyle w:val="Contedodatabela"/>
              <w:numPr>
                <w:ilvl w:val="0"/>
                <w:numId w:val="5"/>
              </w:numPr>
              <w:jc w:val="both"/>
              <w:rPr/>
            </w:pPr>
            <w:r>
              <w:rPr>
                <w:rStyle w:val="Fontepare1gpadre3o"/>
                <w:rFonts w:eastAsia="Lucida Sans Unicode" w:cs="Tahoma;sans-serif" w:ascii="Tahoma;sans-serif" w:hAnsi="Tahoma;sans-serif"/>
                <w:b w:val="false"/>
                <w:bCs w:val="false"/>
                <w:i w:val="false"/>
                <w:iCs w:val="false"/>
                <w:color w:val="auto"/>
                <w:sz w:val="24"/>
                <w:szCs w:val="24"/>
                <w:u w:val="none"/>
                <w:lang w:val="pt-BR" w:eastAsia="zh-CN" w:bidi="hi-IN"/>
              </w:rPr>
              <w:t>05 Acessos</w:t>
            </w:r>
            <w:r>
              <w:rPr>
                <w:rStyle w:val="Fontepare1gpadre3o"/>
                <w:rFonts w:eastAsia="Lucida Sans Unicode" w:cs="Tahoma;sans-serif" w:ascii="Tahoma;sans-serif" w:hAnsi="Tahoma;sans-serif"/>
                <w:b w:val="false"/>
                <w:bCs w:val="false"/>
                <w:i w:val="false"/>
                <w:iCs w:val="false"/>
                <w:color w:val="auto"/>
                <w:sz w:val="24"/>
                <w:szCs w:val="24"/>
                <w:u w:val="none"/>
                <w:lang w:val="pt-BR" w:eastAsia="zh-CN" w:bidi="hi-IN"/>
              </w:rPr>
              <w:t>(05 pessoas ao mesmo tempo)</w:t>
            </w:r>
          </w:p>
          <w:p>
            <w:pPr>
              <w:pStyle w:val="Contedodatabela"/>
              <w:numPr>
                <w:ilvl w:val="0"/>
                <w:numId w:val="5"/>
              </w:numPr>
              <w:jc w:val="both"/>
              <w:rPr/>
            </w:pPr>
            <w:r>
              <w:rPr>
                <w:rStyle w:val="Fontepare1gpadre3o"/>
                <w:rFonts w:eastAsia="Lucida Sans Unicode" w:cs="Tahoma;sans-serif" w:ascii="Tahoma;sans-serif" w:hAnsi="Tahoma;sans-serif"/>
                <w:b w:val="false"/>
                <w:bCs w:val="false"/>
                <w:i w:val="false"/>
                <w:iCs w:val="false"/>
                <w:color w:val="auto"/>
                <w:sz w:val="24"/>
                <w:szCs w:val="24"/>
                <w:u w:val="none"/>
                <w:lang w:val="pt-BR" w:eastAsia="zh-CN" w:bidi="hi-IN"/>
              </w:rPr>
              <w:t xml:space="preserve">Trimestral; </w:t>
            </w:r>
          </w:p>
        </w:tc>
      </w:tr>
      <w:tr>
        <w:trPr/>
        <w:tc>
          <w:tcPr>
            <w:tcW w:w="5560" w:type="dxa"/>
            <w:gridSpan w:val="2"/>
            <w:tcBorders>
              <w:top w:val="single" w:sz="2" w:space="0" w:color="000001"/>
              <w:left w:val="single" w:sz="2" w:space="0" w:color="000001"/>
              <w:bottom w:val="single" w:sz="2" w:space="0" w:color="000001"/>
              <w:right w:val="single" w:sz="4" w:space="0" w:color="00000A"/>
              <w:insideH w:val="single" w:sz="2" w:space="0" w:color="000001"/>
              <w:insideV w:val="single" w:sz="4" w:space="0" w:color="00000A"/>
            </w:tcBorders>
            <w:shd w:fill="auto" w:val="clear"/>
            <w:tcMar>
              <w:left w:w="46" w:type="dxa"/>
            </w:tcMar>
          </w:tcPr>
          <w:p>
            <w:pPr>
              <w:pStyle w:val="Normal"/>
              <w:widowControl w:val="false"/>
              <w:shd w:fill="FFFFFF" w:val="clear"/>
              <w:suppressAutoHyphens w:val="true"/>
              <w:bidi w:val="0"/>
              <w:spacing w:lineRule="auto" w:line="240"/>
              <w:ind w:left="0" w:right="0" w:hanging="0"/>
              <w:jc w:val="both"/>
              <w:textAlignment w:val="baseline"/>
              <w:rPr/>
            </w:pPr>
            <w:r>
              <w:rPr>
                <w:rStyle w:val="Fontepare1gpadre3o"/>
                <w:rFonts w:eastAsia="Lucida Sans Unicode" w:cs="Tahoma;sans-serif" w:ascii="Tahoma;sans-serif" w:hAnsi="Tahoma;sans-serif"/>
                <w:b/>
                <w:bCs/>
                <w:i w:val="false"/>
                <w:iCs w:val="false"/>
                <w:color w:val="auto"/>
                <w:sz w:val="24"/>
                <w:szCs w:val="24"/>
                <w:u w:val="none"/>
                <w:lang w:val="pt-BR" w:eastAsia="zh-CN" w:bidi="hi-IN"/>
              </w:rPr>
              <w:t xml:space="preserve">2.4. </w:t>
            </w:r>
            <w:r>
              <w:rPr>
                <w:rStyle w:val="Fontepare1gpadre3o"/>
                <w:rFonts w:eastAsia="Lucida Sans Unicode" w:cs="Tahoma;sans-serif" w:ascii="Tahoma;sans-serif" w:hAnsi="Tahoma;sans-serif"/>
                <w:b/>
                <w:bCs/>
                <w:i w:val="false"/>
                <w:iCs w:val="false"/>
                <w:color w:val="auto"/>
                <w:sz w:val="24"/>
                <w:szCs w:val="24"/>
                <w:u w:val="none"/>
                <w:lang w:val="pt-BR" w:eastAsia="zh-CN" w:bidi="hi-IN"/>
              </w:rPr>
              <w:t>WEB JML DE LICITAÇÕES E CONTRATOS ADMINISTRATIVOS –</w:t>
            </w:r>
            <w:r>
              <w:rPr>
                <w:rStyle w:val="Fontepare1gpadre3o"/>
                <w:rFonts w:eastAsia="Lucida Sans Unicode" w:cs="Tahoma;sans-serif" w:ascii="Tahoma;sans-serif" w:hAnsi="Tahoma;sans-serif"/>
                <w:b/>
                <w:bCs/>
                <w:i w:val="false"/>
                <w:iCs w:val="false"/>
                <w:color w:val="auto"/>
                <w:sz w:val="24"/>
                <w:szCs w:val="24"/>
                <w:u w:val="none"/>
                <w:lang w:val="pt-BR" w:eastAsia="zh-CN" w:bidi="hi-IN"/>
              </w:rPr>
              <w:t xml:space="preserve"> cortesia</w:t>
            </w:r>
            <w:r>
              <w:rPr>
                <w:rStyle w:val="Fontepare1gpadre3o"/>
                <w:rFonts w:eastAsia="Lucida Sans Unicode" w:cs="Tahoma;sans-serif" w:ascii="Tahoma;sans-serif" w:hAnsi="Tahoma;sans-serif"/>
                <w:b/>
                <w:bCs/>
                <w:i w:val="false"/>
                <w:iCs w:val="false"/>
                <w:color w:val="auto"/>
                <w:sz w:val="24"/>
                <w:szCs w:val="24"/>
                <w:u w:val="none"/>
                <w:lang w:val="pt-BR" w:eastAsia="zh-CN" w:bidi="hi-IN"/>
              </w:rPr>
              <w:t xml:space="preserve">: </w:t>
            </w:r>
            <w:r>
              <w:rPr>
                <w:rStyle w:val="Fontepare1gpadre3o"/>
                <w:rFonts w:eastAsia="Lucida Sans Unicode" w:cs="Tahoma;sans-serif" w:ascii="Tahoma;sans-serif" w:hAnsi="Tahoma;sans-serif"/>
                <w:b w:val="false"/>
                <w:bCs w:val="false"/>
                <w:i w:val="false"/>
                <w:iCs w:val="false"/>
                <w:color w:val="auto"/>
                <w:sz w:val="24"/>
                <w:szCs w:val="24"/>
                <w:u w:val="none"/>
                <w:lang w:val="pt-BR" w:eastAsia="zh-CN" w:bidi="hi-IN"/>
              </w:rPr>
              <w:t>A WEB JML é um dos mais completos portais do país sobre Licitações e Contratos,</w:t>
              <w:tab/>
              <w:t>aliando qualidade e segurança dos materiais veiculados à interatividade e modernidade das ferramentas de TI.</w:t>
            </w:r>
          </w:p>
        </w:tc>
        <w:tc>
          <w:tcPr>
            <w:tcW w:w="4070" w:type="dxa"/>
            <w:tcBorders>
              <w:top w:val="single" w:sz="2" w:space="0" w:color="000001"/>
              <w:left w:val="single" w:sz="4" w:space="0" w:color="00000A"/>
              <w:bottom w:val="single" w:sz="2" w:space="0" w:color="000001"/>
              <w:right w:val="single" w:sz="2" w:space="0" w:color="000001"/>
              <w:insideH w:val="single" w:sz="2" w:space="0" w:color="000001"/>
              <w:insideV w:val="single" w:sz="2" w:space="0" w:color="000001"/>
            </w:tcBorders>
            <w:shd w:fill="auto" w:val="clear"/>
            <w:tcMar>
              <w:top w:w="0" w:type="dxa"/>
              <w:left w:w="-5" w:type="dxa"/>
              <w:bottom w:w="0" w:type="dxa"/>
              <w:right w:w="10" w:type="dxa"/>
            </w:tcMar>
          </w:tcPr>
          <w:p>
            <w:pPr>
              <w:pStyle w:val="Contedodatabela"/>
              <w:numPr>
                <w:ilvl w:val="0"/>
                <w:numId w:val="6"/>
              </w:numPr>
              <w:jc w:val="both"/>
              <w:rPr/>
            </w:pPr>
            <w:r>
              <w:rPr>
                <w:rStyle w:val="Fontepare1gpadre3o"/>
                <w:rFonts w:eastAsia="Lucida Sans Unicode" w:cs="Tahoma;sans-serif" w:ascii="Tahoma;sans-serif" w:hAnsi="Tahoma;sans-serif"/>
                <w:b w:val="false"/>
                <w:bCs w:val="false"/>
                <w:i w:val="false"/>
                <w:iCs w:val="false"/>
                <w:color w:val="auto"/>
                <w:sz w:val="24"/>
                <w:szCs w:val="24"/>
                <w:u w:val="none"/>
                <w:lang w:val="pt-BR" w:eastAsia="zh-CN" w:bidi="hi-IN"/>
              </w:rPr>
              <w:t>05</w:t>
            </w:r>
            <w:r>
              <w:rPr>
                <w:rStyle w:val="Fontepare1gpadre3o"/>
                <w:rFonts w:eastAsia="Lucida Sans Unicode" w:cs="Tahoma;sans-serif" w:ascii="Tahoma;sans-serif" w:hAnsi="Tahoma;sans-serif"/>
                <w:b w:val="false"/>
                <w:bCs w:val="false"/>
                <w:i w:val="false"/>
                <w:iCs w:val="false"/>
                <w:color w:val="auto"/>
                <w:sz w:val="24"/>
                <w:szCs w:val="24"/>
                <w:u w:val="none"/>
                <w:lang w:val="pt-BR" w:eastAsia="zh-CN" w:bidi="hi-IN"/>
              </w:rPr>
              <w:t xml:space="preserve"> acessos (05 pessoas ao mesmo tempo);</w:t>
            </w:r>
          </w:p>
          <w:p>
            <w:pPr>
              <w:pStyle w:val="Contedodatabela"/>
              <w:numPr>
                <w:ilvl w:val="0"/>
                <w:numId w:val="6"/>
              </w:numPr>
              <w:jc w:val="both"/>
              <w:rPr/>
            </w:pPr>
            <w:r>
              <w:rPr>
                <w:rStyle w:val="Fontepare1gpadre3o"/>
                <w:rFonts w:eastAsia="Lucida Sans Unicode" w:cs="Tahoma;sans-serif" w:ascii="Tahoma;sans-serif" w:hAnsi="Tahoma;sans-serif"/>
                <w:b w:val="false"/>
                <w:bCs w:val="false"/>
                <w:i w:val="false"/>
                <w:iCs w:val="false"/>
                <w:color w:val="auto"/>
                <w:sz w:val="24"/>
                <w:szCs w:val="24"/>
                <w:u w:val="none"/>
                <w:lang w:val="pt-BR" w:eastAsia="zh-CN" w:bidi="hi-IN"/>
              </w:rPr>
              <w:t xml:space="preserve">Anual  </w:t>
            </w:r>
            <w:r>
              <w:rPr>
                <w:rStyle w:val="Fontepare1gpadre3o"/>
                <w:rFonts w:eastAsia="Lucida Sans Unicode" w:cs="Tahoma;sans-serif" w:ascii="Tahoma;sans-serif" w:hAnsi="Tahoma;sans-serif"/>
                <w:b w:val="false"/>
                <w:bCs w:val="false"/>
                <w:i w:val="false"/>
                <w:iCs w:val="false"/>
                <w:color w:val="auto"/>
                <w:sz w:val="24"/>
                <w:szCs w:val="24"/>
                <w:u w:val="none"/>
                <w:lang w:val="pt-BR" w:eastAsia="zh-CN" w:bidi="hi-IN"/>
              </w:rPr>
              <w:t xml:space="preserve"> </w:t>
            </w:r>
            <w:r>
              <w:rPr>
                <w:b/>
                <w:color w:val="FF0000"/>
                <w:sz w:val="20"/>
              </w:rPr>
              <w:br/>
              <w:br/>
            </w:r>
          </w:p>
        </w:tc>
      </w:tr>
      <w:tr>
        <w:trPr/>
        <w:tc>
          <w:tcPr>
            <w:tcW w:w="5560" w:type="dxa"/>
            <w:gridSpan w:val="2"/>
            <w:tcBorders>
              <w:top w:val="single" w:sz="2" w:space="0" w:color="000001"/>
              <w:left w:val="single" w:sz="2" w:space="0" w:color="000001"/>
              <w:bottom w:val="single" w:sz="2" w:space="0" w:color="000001"/>
              <w:right w:val="single" w:sz="4" w:space="0" w:color="00000A"/>
              <w:insideH w:val="single" w:sz="2" w:space="0" w:color="000001"/>
              <w:insideV w:val="single" w:sz="4" w:space="0" w:color="00000A"/>
            </w:tcBorders>
            <w:shd w:fill="auto" w:val="clear"/>
            <w:tcMar>
              <w:left w:w="46" w:type="dxa"/>
            </w:tcMar>
          </w:tcPr>
          <w:p>
            <w:pPr>
              <w:pStyle w:val="Contedodatabela"/>
              <w:jc w:val="both"/>
              <w:rPr/>
            </w:pPr>
            <w:r>
              <w:rPr>
                <w:rStyle w:val="Fontepare1gpadre3o"/>
                <w:rFonts w:eastAsia="Lucida Sans Unicode" w:cs="Tahoma;sans-serif" w:ascii="Tahoma;sans-serif" w:hAnsi="Tahoma;sans-serif"/>
                <w:b/>
                <w:bCs/>
                <w:i w:val="false"/>
                <w:iCs w:val="false"/>
                <w:color w:val="auto"/>
                <w:sz w:val="24"/>
                <w:szCs w:val="24"/>
                <w:u w:val="none"/>
                <w:lang w:val="pt-BR" w:eastAsia="zh-CN" w:bidi="hi-IN"/>
              </w:rPr>
              <w:t>2.5.</w:t>
            </w:r>
            <w:r>
              <w:rPr>
                <w:rStyle w:val="Fontepare1gpadre3o"/>
                <w:rFonts w:eastAsia="Lucida Sans Unicode" w:cs="Tahoma;sans-serif" w:ascii="Tahoma;sans-serif" w:hAnsi="Tahoma;sans-serif"/>
                <w:b/>
                <w:bCs/>
                <w:i w:val="false"/>
                <w:iCs w:val="false"/>
                <w:color w:val="auto"/>
                <w:sz w:val="24"/>
                <w:szCs w:val="24"/>
                <w:u w:val="none"/>
                <w:lang w:val="pt-BR" w:eastAsia="zh-CN" w:bidi="hi-IN"/>
              </w:rPr>
              <w:t xml:space="preserve"> </w:t>
            </w:r>
            <w:r>
              <w:rPr>
                <w:rStyle w:val="Fontepare1gpadre3o"/>
                <w:rFonts w:eastAsia="Lucida Sans Unicode" w:cs="Tahoma;sans-serif" w:ascii="Tahoma;sans-serif" w:hAnsi="Tahoma;sans-serif"/>
                <w:b/>
                <w:bCs/>
                <w:i w:val="false"/>
                <w:iCs w:val="false"/>
                <w:color w:val="auto"/>
                <w:sz w:val="24"/>
                <w:szCs w:val="24"/>
                <w:u w:val="none"/>
                <w:lang w:val="pt-BR" w:eastAsia="zh-CN" w:bidi="hi-IN"/>
              </w:rPr>
              <w:t>Participação cortesia</w:t>
            </w:r>
            <w:r>
              <w:rPr>
                <w:rStyle w:val="Fontepare1gpadre3o"/>
                <w:rFonts w:eastAsia="Lucida Sans Unicode" w:cs="Tahoma;sans-serif" w:ascii="Tahoma;sans-serif" w:hAnsi="Tahoma;sans-serif"/>
                <w:b/>
                <w:bCs/>
                <w:i w:val="false"/>
                <w:iCs w:val="false"/>
                <w:color w:val="auto"/>
                <w:sz w:val="24"/>
                <w:szCs w:val="24"/>
                <w:u w:val="none"/>
                <w:lang w:val="pt-BR" w:eastAsia="zh-CN" w:bidi="hi-IN"/>
              </w:rPr>
              <w:t xml:space="preserve"> em qualquer evento presencial </w:t>
            </w:r>
            <w:r>
              <w:rPr>
                <w:rStyle w:val="Fontepare1gpadre3o"/>
                <w:rFonts w:eastAsia="Lucida Sans Unicode" w:cs="Tahoma;sans-serif" w:ascii="Tahoma;sans-serif" w:hAnsi="Tahoma;sans-serif"/>
                <w:b/>
                <w:bCs/>
                <w:i w:val="false"/>
                <w:iCs w:val="false"/>
                <w:color w:val="auto"/>
                <w:sz w:val="24"/>
                <w:szCs w:val="24"/>
                <w:u w:val="none"/>
                <w:lang w:val="pt-BR" w:eastAsia="zh-CN" w:bidi="hi-IN"/>
              </w:rPr>
              <w:t>da</w:t>
            </w:r>
            <w:r>
              <w:rPr>
                <w:rStyle w:val="Fontepare1gpadre3o"/>
                <w:rFonts w:eastAsia="Lucida Sans Unicode" w:cs="Tahoma;sans-serif" w:ascii="Tahoma;sans-serif" w:hAnsi="Tahoma;sans-serif"/>
                <w:b/>
                <w:bCs/>
                <w:i w:val="false"/>
                <w:iCs w:val="false"/>
                <w:color w:val="auto"/>
                <w:sz w:val="24"/>
                <w:szCs w:val="24"/>
                <w:u w:val="none"/>
                <w:lang w:val="pt-BR" w:eastAsia="zh-CN" w:bidi="hi-IN"/>
              </w:rPr>
              <w:t xml:space="preserve"> JML.</w:t>
            </w:r>
            <w:r>
              <w:rPr>
                <w:rStyle w:val="Fontepare1gpadre3o"/>
                <w:rFonts w:eastAsia="Lucida Sans Unicode" w:cs="Tahoma;sans-serif" w:ascii="Tahoma;sans-serif" w:hAnsi="Tahoma;sans-serif"/>
                <w:b w:val="false"/>
                <w:bCs w:val="false"/>
                <w:i w:val="false"/>
                <w:iCs w:val="false"/>
                <w:color w:val="auto"/>
                <w:sz w:val="24"/>
                <w:szCs w:val="24"/>
                <w:u w:val="none"/>
                <w:lang w:val="pt-BR" w:eastAsia="zh-CN" w:bidi="hi-IN"/>
              </w:rPr>
              <w:br/>
            </w:r>
            <w:r>
              <w:rPr>
                <w:b/>
                <w:color w:val="FF0000"/>
                <w:sz w:val="20"/>
              </w:rPr>
              <w:br/>
            </w:r>
          </w:p>
        </w:tc>
        <w:tc>
          <w:tcPr>
            <w:tcW w:w="4070" w:type="dxa"/>
            <w:tcBorders>
              <w:top w:val="single" w:sz="2" w:space="0" w:color="000001"/>
              <w:left w:val="single" w:sz="4" w:space="0" w:color="00000A"/>
              <w:bottom w:val="single" w:sz="2" w:space="0" w:color="000001"/>
              <w:right w:val="single" w:sz="2" w:space="0" w:color="000001"/>
              <w:insideH w:val="single" w:sz="2" w:space="0" w:color="000001"/>
              <w:insideV w:val="single" w:sz="2" w:space="0" w:color="000001"/>
            </w:tcBorders>
            <w:shd w:fill="auto" w:val="clear"/>
            <w:tcMar>
              <w:top w:w="0" w:type="dxa"/>
              <w:left w:w="-5" w:type="dxa"/>
              <w:bottom w:w="0" w:type="dxa"/>
              <w:right w:w="10" w:type="dxa"/>
            </w:tcMar>
          </w:tcPr>
          <w:p>
            <w:pPr>
              <w:pStyle w:val="Contedodatabela"/>
              <w:numPr>
                <w:ilvl w:val="0"/>
                <w:numId w:val="7"/>
              </w:numPr>
              <w:jc w:val="both"/>
              <w:rPr/>
            </w:pPr>
            <w:r>
              <w:rPr>
                <w:rStyle w:val="Fontepare1gpadre3o"/>
                <w:rFonts w:eastAsia="Lucida Sans Unicode" w:cs="Tahoma;sans-serif" w:ascii="Tahoma;sans-serif" w:hAnsi="Tahoma;sans-serif"/>
                <w:b w:val="false"/>
                <w:bCs w:val="false"/>
                <w:i w:val="false"/>
                <w:iCs w:val="false"/>
                <w:color w:val="auto"/>
                <w:sz w:val="24"/>
                <w:szCs w:val="24"/>
                <w:u w:val="none"/>
                <w:lang w:val="pt-BR" w:eastAsia="zh-CN" w:bidi="hi-IN"/>
              </w:rPr>
              <w:t>01(uma) inscrição  cortesia</w:t>
            </w:r>
          </w:p>
        </w:tc>
      </w:tr>
      <w:tr>
        <w:trPr/>
        <w:tc>
          <w:tcPr>
            <w:tcW w:w="9630"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b/>
                <w:b/>
                <w:bCs/>
              </w:rPr>
            </w:pPr>
            <w:r>
              <w:rPr>
                <w:b/>
                <w:bCs/>
              </w:rPr>
              <w:t>3. Previsão de data em que deve ser iniciada a prestação do(s) serviço(s).</w:t>
            </w:r>
          </w:p>
          <w:p>
            <w:pPr>
              <w:pStyle w:val="Contedodatabela"/>
              <w:numPr>
                <w:ilvl w:val="0"/>
                <w:numId w:val="8"/>
              </w:numPr>
              <w:jc w:val="both"/>
              <w:rPr/>
            </w:pPr>
            <w:r>
              <w:rPr/>
              <w:t>01 de junho de 2018</w:t>
            </w:r>
          </w:p>
        </w:tc>
      </w:tr>
      <w:tr>
        <w:trPr/>
        <w:tc>
          <w:tcPr>
            <w:tcW w:w="9630"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pPr>
            <w:r>
              <w:rPr>
                <w:b/>
                <w:bCs/>
              </w:rPr>
              <w:t>4.</w:t>
            </w:r>
            <w:r>
              <w:rPr/>
              <w:t xml:space="preserve"> </w:t>
            </w:r>
            <w:r>
              <w:rPr>
                <w:b/>
                <w:bCs/>
              </w:rPr>
              <w:t>Indicação do(s) membro(s) – nome completo e SIAPE – para compor a equipe de planejamento da contratação.</w:t>
            </w:r>
          </w:p>
          <w:p>
            <w:pPr>
              <w:pStyle w:val="Contedodatabela"/>
              <w:jc w:val="both"/>
              <w:rPr/>
            </w:pPr>
            <w:r>
              <w:rPr/>
            </w:r>
          </w:p>
          <w:p>
            <w:pPr>
              <w:pStyle w:val="Contedodatabela"/>
              <w:numPr>
                <w:ilvl w:val="0"/>
                <w:numId w:val="1"/>
              </w:numPr>
              <w:jc w:val="both"/>
              <w:rPr>
                <w:b/>
                <w:b/>
                <w:bCs/>
                <w:color w:val="000000"/>
              </w:rPr>
            </w:pPr>
            <w:r>
              <w:rPr>
                <w:b/>
                <w:bCs/>
                <w:color w:val="000000"/>
              </w:rPr>
              <w:t>Gerson de Alencar Lima – SIAPE nº 1881324</w:t>
            </w:r>
          </w:p>
          <w:p>
            <w:pPr>
              <w:pStyle w:val="Contedodatabela"/>
              <w:numPr>
                <w:ilvl w:val="0"/>
                <w:numId w:val="1"/>
              </w:numPr>
              <w:jc w:val="both"/>
              <w:rPr>
                <w:color w:val="FF3333"/>
              </w:rPr>
            </w:pPr>
            <w:r>
              <w:rPr>
                <w:color w:val="FF3333"/>
              </w:rPr>
              <w:t>XXXXXX</w:t>
            </w:r>
          </w:p>
          <w:p>
            <w:pPr>
              <w:pStyle w:val="Contedodatabela"/>
              <w:jc w:val="both"/>
              <w:rPr/>
            </w:pPr>
            <w:r>
              <w:rPr/>
            </w:r>
          </w:p>
        </w:tc>
      </w:tr>
      <w:tr>
        <w:trPr/>
        <w:tc>
          <w:tcPr>
            <w:tcW w:w="9630" w:type="dxa"/>
            <w:gridSpan w:val="3"/>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46" w:type="dxa"/>
            </w:tcMar>
          </w:tcPr>
          <w:p>
            <w:pPr>
              <w:pStyle w:val="Contedodatabela"/>
              <w:jc w:val="both"/>
              <w:rPr/>
            </w:pPr>
            <w:bookmarkStart w:id="0" w:name="_GoBack"/>
            <w:bookmarkStart w:id="1" w:name="_GoBack"/>
            <w:bookmarkEnd w:id="1"/>
            <w:r>
              <w:rPr/>
            </w:r>
          </w:p>
          <w:p>
            <w:pPr>
              <w:pStyle w:val="Contedodatabela"/>
              <w:jc w:val="both"/>
              <w:rPr>
                <w:color w:val="000000"/>
              </w:rPr>
            </w:pPr>
            <w:r>
              <w:rPr>
                <w:color w:val="000000"/>
              </w:rPr>
              <w:t xml:space="preserve">Petrolina-PE, </w:t>
            </w:r>
            <w:r>
              <w:rPr>
                <w:color w:val="000000"/>
              </w:rPr>
              <w:t xml:space="preserve"> </w:t>
            </w:r>
            <w:r>
              <w:rPr>
                <w:color w:val="000000"/>
                <w:highlight w:val="yellow"/>
              </w:rPr>
              <w:t xml:space="preserve">xx </w:t>
            </w:r>
            <w:r>
              <w:rPr>
                <w:color w:val="000000"/>
              </w:rPr>
              <w:t xml:space="preserve">de  </w:t>
            </w:r>
            <w:r>
              <w:rPr>
                <w:color w:val="000000"/>
              </w:rPr>
              <w:t>maio de 2018 .</w:t>
            </w:r>
          </w:p>
          <w:p>
            <w:pPr>
              <w:pStyle w:val="Contedodatabela"/>
              <w:jc w:val="both"/>
              <w:rPr/>
            </w:pPr>
            <w:r>
              <w:rPr/>
            </w:r>
          </w:p>
          <w:p>
            <w:pPr>
              <w:pStyle w:val="Contedodatabela"/>
              <w:jc w:val="both"/>
              <w:rPr/>
            </w:pPr>
            <w:r>
              <w:rPr/>
            </w:r>
          </w:p>
          <w:p>
            <w:pPr>
              <w:pStyle w:val="Contedodatabela"/>
              <w:jc w:val="center"/>
              <w:rPr>
                <w:color w:val="000000"/>
              </w:rPr>
            </w:pPr>
            <w:r>
              <w:rPr>
                <w:color w:val="000000"/>
              </w:rPr>
              <w:t>Gerson de Alencar Lima</w:t>
            </w:r>
          </w:p>
          <w:p>
            <w:pPr>
              <w:pStyle w:val="Contedodatabela"/>
              <w:jc w:val="center"/>
              <w:rPr>
                <w:color w:val="000000"/>
              </w:rPr>
            </w:pPr>
            <w:r>
              <w:rPr>
                <w:color w:val="000000"/>
              </w:rPr>
              <w:t>Diretoria de Licitações e Contratos</w:t>
            </w:r>
          </w:p>
        </w:tc>
      </w:tr>
    </w:tbl>
    <w:p>
      <w:pPr>
        <w:pStyle w:val="Normal"/>
        <w:rPr/>
      </w:pPr>
      <w:r>
        <w:rPr/>
      </w:r>
    </w:p>
    <w:p>
      <w:pPr>
        <w:pStyle w:val="Normal"/>
        <w:rPr/>
      </w:pPr>
      <w:r>
        <w:rPr/>
      </w:r>
    </w:p>
    <w:p>
      <w:pPr>
        <w:pStyle w:val="Normal"/>
        <w:rPr/>
      </w:pPr>
      <w:r>
        <w:rPr/>
      </w:r>
    </w:p>
    <w:p>
      <w:pPr>
        <w:pStyle w:val="Normal"/>
        <w:rPr/>
      </w:pPr>
      <w:r>
        <w:rPr/>
        <w:t>Atenção, favor anexar:</w:t>
      </w:r>
    </w:p>
    <w:p>
      <w:pPr>
        <w:pStyle w:val="Normal"/>
        <w:rPr/>
      </w:pPr>
      <w:r>
        <w:rPr/>
      </w:r>
    </w:p>
    <w:p>
      <w:pPr>
        <w:pStyle w:val="Normal"/>
        <w:numPr>
          <w:ilvl w:val="0"/>
          <w:numId w:val="0"/>
        </w:numPr>
        <w:ind w:left="720" w:hanging="0"/>
        <w:rPr/>
      </w:pPr>
      <w:r>
        <w:rPr/>
      </w:r>
    </w:p>
    <w:p>
      <w:pPr>
        <w:pStyle w:val="Normal"/>
        <w:numPr>
          <w:ilvl w:val="0"/>
          <w:numId w:val="2"/>
        </w:numPr>
        <w:rPr/>
      </w:pPr>
      <w:r>
        <w:rPr/>
        <w:t>Ciência dos servidores que irão compor a Equipe de Planejamento da Contratação, conforme modelo.</w:t>
      </w:r>
    </w:p>
    <w:sectPr>
      <w:headerReference w:type="default" r:id="rId2"/>
      <w:type w:val="nextPage"/>
      <w:pgSz w:w="11906" w:h="16838"/>
      <w:pgMar w:left="1701" w:right="1701" w:header="708" w:top="1417" w:footer="0" w:bottom="141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2"/>
    <w:family w:val="auto"/>
    <w:pitch w:val="default"/>
  </w:font>
  <w:font w:name="Liberation Sans">
    <w:altName w:val="Arial"/>
    <w:charset w:val="00"/>
    <w:family w:val="roman"/>
    <w:pitch w:val="variable"/>
  </w:font>
  <w:font w:name="Tahoma">
    <w:altName w:val="sans-serif"/>
    <w:charset w:val="00"/>
    <w:family w:val="auto"/>
    <w:pitch w:val="default"/>
  </w:font>
  <w:font w:name="Arial">
    <w:charset w:val="00"/>
    <w:family w:val="roman"/>
    <w:pitch w:val="variable"/>
  </w:font>
  <w:font w:name="Wingdings">
    <w:charset w:val="02"/>
    <w:family w:val="auto"/>
    <w:pitch w:val="default"/>
  </w:font>
  <w:font w:name="OpenSymbol">
    <w:altName w:val="Arial Unicode MS"/>
    <w:charset w:val="01"/>
    <w:family w:val="auto"/>
    <w:pitch w:val="default"/>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alho"/>
      <w:tabs>
        <w:tab w:val="center" w:pos="4252" w:leader="none"/>
        <w:tab w:val="center" w:pos="5726" w:leader="none"/>
        <w:tab w:val="right" w:pos="8504" w:leader="none"/>
        <w:tab w:val="right" w:pos="10545" w:leader="none"/>
      </w:tabs>
      <w:ind w:left="907" w:hanging="0"/>
      <w:rPr>
        <w:rFonts w:ascii="Arial" w:hAnsi="Arial" w:cs="Arial"/>
        <w:b/>
        <w:b/>
        <w:sz w:val="22"/>
        <w:szCs w:val="22"/>
      </w:rPr>
    </w:pPr>
    <w:r>
      <w:drawing>
        <wp:anchor behindDoc="1" distT="0" distB="9525" distL="114300" distR="123190" simplePos="0" locked="0" layoutInCell="1" allowOverlap="1" relativeHeight="4">
          <wp:simplePos x="0" y="0"/>
          <wp:positionH relativeFrom="column">
            <wp:posOffset>4964430</wp:posOffset>
          </wp:positionH>
          <wp:positionV relativeFrom="paragraph">
            <wp:posOffset>-234950</wp:posOffset>
          </wp:positionV>
          <wp:extent cx="791210" cy="638175"/>
          <wp:effectExtent l="0" t="0" r="0" b="0"/>
          <wp:wrapSquare wrapText="bothSides"/>
          <wp:docPr id="1"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descr=""/>
                  <pic:cNvPicPr>
                    <a:picLocks noChangeAspect="1" noChangeArrowheads="1"/>
                  </pic:cNvPicPr>
                </pic:nvPicPr>
                <pic:blipFill>
                  <a:blip r:embed="rId1"/>
                  <a:stretch>
                    <a:fillRect/>
                  </a:stretch>
                </pic:blipFill>
                <pic:spPr bwMode="auto">
                  <a:xfrm>
                    <a:off x="0" y="0"/>
                    <a:ext cx="791210" cy="638175"/>
                  </a:xfrm>
                  <a:prstGeom prst="rect">
                    <a:avLst/>
                  </a:prstGeom>
                </pic:spPr>
              </pic:pic>
            </a:graphicData>
          </a:graphic>
        </wp:anchor>
      </w:drawing>
      <w:drawing>
        <wp:anchor behindDoc="1" distT="0" distB="0" distL="114300" distR="123190" simplePos="0" locked="0" layoutInCell="1" allowOverlap="1" relativeHeight="7">
          <wp:simplePos x="0" y="0"/>
          <wp:positionH relativeFrom="column">
            <wp:posOffset>-206375</wp:posOffset>
          </wp:positionH>
          <wp:positionV relativeFrom="paragraph">
            <wp:posOffset>-131445</wp:posOffset>
          </wp:positionV>
          <wp:extent cx="524510" cy="517525"/>
          <wp:effectExtent l="0" t="0" r="0" b="0"/>
          <wp:wrapSquare wrapText="bothSides"/>
          <wp:docPr id="2"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2" descr=""/>
                  <pic:cNvPicPr>
                    <a:picLocks noChangeAspect="1" noChangeArrowheads="1"/>
                  </pic:cNvPicPr>
                </pic:nvPicPr>
                <pic:blipFill>
                  <a:blip r:embed="rId2"/>
                  <a:stretch>
                    <a:fillRect/>
                  </a:stretch>
                </pic:blipFill>
                <pic:spPr bwMode="auto">
                  <a:xfrm>
                    <a:off x="0" y="0"/>
                    <a:ext cx="524510" cy="517525"/>
                  </a:xfrm>
                  <a:prstGeom prst="rect">
                    <a:avLst/>
                  </a:prstGeom>
                </pic:spPr>
              </pic:pic>
            </a:graphicData>
          </a:graphic>
        </wp:anchor>
      </w:drawing>
    </w:r>
    <w:r>
      <w:rPr>
        <w:rFonts w:cs="Arial" w:ascii="Arial" w:hAnsi="Arial"/>
        <w:b/>
        <w:sz w:val="22"/>
        <w:szCs w:val="22"/>
      </w:rPr>
      <w:t>M</w:t>
    </w:r>
    <w:r>
      <w:rPr>
        <w:rFonts w:cs="Arial" w:ascii="Arial" w:hAnsi="Arial"/>
        <w:b/>
        <w:sz w:val="22"/>
        <w:szCs w:val="22"/>
      </w:rPr>
      <w:t>INISTÉRIO DA EDUCAÇÃO</w:t>
    </w:r>
  </w:p>
  <w:p>
    <w:pPr>
      <w:pStyle w:val="Cabealho"/>
      <w:tabs>
        <w:tab w:val="center" w:pos="4252" w:leader="none"/>
        <w:tab w:val="center" w:pos="5726" w:leader="none"/>
        <w:tab w:val="right" w:pos="8504" w:leader="none"/>
        <w:tab w:val="right" w:pos="10545" w:leader="none"/>
      </w:tabs>
      <w:ind w:left="907" w:hanging="0"/>
      <w:rPr>
        <w:rFonts w:ascii="Arial" w:hAnsi="Arial" w:cs="Arial"/>
        <w:b/>
        <w:b/>
        <w:sz w:val="16"/>
        <w:szCs w:val="16"/>
      </w:rPr>
    </w:pPr>
    <w:r>
      <w:rPr>
        <w:rFonts w:cs="Arial" w:ascii="Arial" w:hAnsi="Arial"/>
        <w:b/>
        <w:sz w:val="16"/>
        <w:szCs w:val="16"/>
      </w:rPr>
      <w:t>SECRETARIA DA EDUCAÇÃO PROFISSIONAL E TECNOLÓGICA</w:t>
    </w:r>
  </w:p>
  <w:p>
    <w:pPr>
      <w:pStyle w:val="Cabealho"/>
      <w:tabs>
        <w:tab w:val="center" w:pos="4252" w:leader="none"/>
        <w:tab w:val="center" w:pos="5726" w:leader="none"/>
        <w:tab w:val="right" w:pos="8504" w:leader="none"/>
        <w:tab w:val="right" w:pos="10545" w:leader="none"/>
      </w:tabs>
      <w:ind w:left="907" w:hanging="0"/>
      <w:rPr>
        <w:rFonts w:ascii="Arial" w:hAnsi="Arial" w:cs="Arial"/>
        <w:b/>
        <w:b/>
        <w:sz w:val="14"/>
        <w:szCs w:val="14"/>
      </w:rPr>
    </w:pPr>
    <w:r>
      <w:rPr>
        <w:rFonts w:cs="Arial" w:ascii="Arial" w:hAnsi="Arial"/>
        <w:b/>
        <w:sz w:val="14"/>
        <w:szCs w:val="14"/>
      </w:rPr>
      <w:t>INSTITUTO FEDERAL DE EDUCAÇÃO, CIÊNCIA E TECNOLOGIA DO SERTÃO PERNAMBUCANO</w:t>
    </w:r>
  </w:p>
  <w:p>
    <w:pPr>
      <w:pStyle w:val="Cabealho"/>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
    <w:lvl w:ilvl="0">
      <w:start w:val="1"/>
      <w:numFmt w:val="bullet"/>
      <w:lvlText w:val=""/>
      <w:lvlJc w:val="left"/>
      <w:pPr>
        <w:tabs>
          <w:tab w:val="num" w:pos="800"/>
        </w:tabs>
        <w:ind w:left="800" w:hanging="360"/>
      </w:pPr>
      <w:rPr>
        <w:rFonts w:ascii="Symbol" w:hAnsi="Symbol" w:cs="Symbol" w:hint="default"/>
        <w:rFonts w:cs="OpenSymbol"/>
      </w:rPr>
    </w:lvl>
    <w:lvl w:ilvl="1">
      <w:start w:val="1"/>
      <w:numFmt w:val="bullet"/>
      <w:lvlText w:val="◦"/>
      <w:lvlJc w:val="left"/>
      <w:pPr>
        <w:tabs>
          <w:tab w:val="num" w:pos="1160"/>
        </w:tabs>
        <w:ind w:left="1160" w:hanging="360"/>
      </w:pPr>
      <w:rPr>
        <w:rFonts w:ascii="OpenSymbol" w:hAnsi="OpenSymbol" w:cs="OpenSymbol" w:hint="default"/>
        <w:rFonts w:cs="OpenSymbol"/>
      </w:rPr>
    </w:lvl>
    <w:lvl w:ilvl="2">
      <w:start w:val="1"/>
      <w:numFmt w:val="bullet"/>
      <w:lvlText w:val="▪"/>
      <w:lvlJc w:val="left"/>
      <w:pPr>
        <w:tabs>
          <w:tab w:val="num" w:pos="1520"/>
        </w:tabs>
        <w:ind w:left="1520" w:hanging="360"/>
      </w:pPr>
      <w:rPr>
        <w:rFonts w:ascii="OpenSymbol" w:hAnsi="OpenSymbol" w:cs="OpenSymbol" w:hint="default"/>
        <w:rFonts w:cs="OpenSymbol"/>
      </w:rPr>
    </w:lvl>
    <w:lvl w:ilvl="3">
      <w:start w:val="1"/>
      <w:numFmt w:val="bullet"/>
      <w:lvlText w:val=""/>
      <w:lvlJc w:val="left"/>
      <w:pPr>
        <w:tabs>
          <w:tab w:val="num" w:pos="1880"/>
        </w:tabs>
        <w:ind w:left="1880" w:hanging="360"/>
      </w:pPr>
      <w:rPr>
        <w:rFonts w:ascii="Symbol" w:hAnsi="Symbol" w:cs="Symbol" w:hint="default"/>
        <w:rFonts w:cs="OpenSymbol"/>
      </w:rPr>
    </w:lvl>
    <w:lvl w:ilvl="4">
      <w:start w:val="1"/>
      <w:numFmt w:val="bullet"/>
      <w:lvlText w:val="◦"/>
      <w:lvlJc w:val="left"/>
      <w:pPr>
        <w:tabs>
          <w:tab w:val="num" w:pos="2240"/>
        </w:tabs>
        <w:ind w:left="2240" w:hanging="360"/>
      </w:pPr>
      <w:rPr>
        <w:rFonts w:ascii="OpenSymbol" w:hAnsi="OpenSymbol" w:cs="OpenSymbol" w:hint="default"/>
        <w:rFonts w:cs="OpenSymbol"/>
      </w:rPr>
    </w:lvl>
    <w:lvl w:ilvl="5">
      <w:start w:val="1"/>
      <w:numFmt w:val="bullet"/>
      <w:lvlText w:val="▪"/>
      <w:lvlJc w:val="left"/>
      <w:pPr>
        <w:tabs>
          <w:tab w:val="num" w:pos="2600"/>
        </w:tabs>
        <w:ind w:left="2600" w:hanging="360"/>
      </w:pPr>
      <w:rPr>
        <w:rFonts w:ascii="OpenSymbol" w:hAnsi="OpenSymbol" w:cs="OpenSymbol" w:hint="default"/>
        <w:rFonts w:cs="OpenSymbol"/>
      </w:rPr>
    </w:lvl>
    <w:lvl w:ilvl="6">
      <w:start w:val="1"/>
      <w:numFmt w:val="bullet"/>
      <w:lvlText w:val=""/>
      <w:lvlJc w:val="left"/>
      <w:pPr>
        <w:tabs>
          <w:tab w:val="num" w:pos="2960"/>
        </w:tabs>
        <w:ind w:left="2960" w:hanging="360"/>
      </w:pPr>
      <w:rPr>
        <w:rFonts w:ascii="Symbol" w:hAnsi="Symbol" w:cs="Symbol" w:hint="default"/>
        <w:rFonts w:cs="OpenSymbol"/>
      </w:rPr>
    </w:lvl>
    <w:lvl w:ilvl="7">
      <w:start w:val="1"/>
      <w:numFmt w:val="bullet"/>
      <w:lvlText w:val="◦"/>
      <w:lvlJc w:val="left"/>
      <w:pPr>
        <w:tabs>
          <w:tab w:val="num" w:pos="3320"/>
        </w:tabs>
        <w:ind w:left="3320" w:hanging="360"/>
      </w:pPr>
      <w:rPr>
        <w:rFonts w:ascii="OpenSymbol" w:hAnsi="OpenSymbol" w:cs="OpenSymbol" w:hint="default"/>
        <w:rFonts w:cs="OpenSymbol"/>
      </w:rPr>
    </w:lvl>
    <w:lvl w:ilvl="8">
      <w:start w:val="1"/>
      <w:numFmt w:val="bullet"/>
      <w:lvlText w:val="▪"/>
      <w:lvlJc w:val="left"/>
      <w:pPr>
        <w:tabs>
          <w:tab w:val="num" w:pos="3680"/>
        </w:tabs>
        <w:ind w:left="3680" w:hanging="360"/>
      </w:pPr>
      <w:rPr>
        <w:rFonts w:ascii="OpenSymbol" w:hAnsi="OpenSymbol" w:cs="OpenSymbol" w:hint="default"/>
        <w:rFonts w:cs="OpenSymbol"/>
      </w:rPr>
    </w:lvl>
  </w:abstractNum>
  <w:abstractNum w:abstractNumId="6">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7">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8">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75"/>
  <w:defaultTabStop w:val="708"/>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t-B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53e6e"/>
    <w:pPr>
      <w:widowControl w:val="false"/>
      <w:suppressAutoHyphens w:val="true"/>
      <w:bidi w:val="0"/>
      <w:spacing w:lineRule="auto" w:line="240" w:before="0" w:after="0"/>
      <w:jc w:val="left"/>
      <w:textAlignment w:val="baseline"/>
    </w:pPr>
    <w:rPr>
      <w:rFonts w:ascii="Liberation Serif" w:hAnsi="Liberation Serif" w:eastAsia="SimSun" w:cs="Mangal"/>
      <w:color w:val="00000A"/>
      <w:sz w:val="24"/>
      <w:szCs w:val="24"/>
      <w:lang w:val="pt-BR" w:eastAsia="zh-CN" w:bidi="hi-IN"/>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link w:val="Cabealho"/>
    <w:uiPriority w:val="99"/>
    <w:qFormat/>
    <w:rsid w:val="00453e6e"/>
    <w:rPr>
      <w:rFonts w:ascii="Liberation Serif" w:hAnsi="Liberation Serif" w:eastAsia="SimSun" w:cs="Mangal"/>
      <w:sz w:val="24"/>
      <w:szCs w:val="21"/>
      <w:lang w:eastAsia="zh-CN" w:bidi="hi-IN"/>
    </w:rPr>
  </w:style>
  <w:style w:type="character" w:styleId="RodapChar" w:customStyle="1">
    <w:name w:val="Rodapé Char"/>
    <w:basedOn w:val="DefaultParagraphFont"/>
    <w:link w:val="Rodap"/>
    <w:uiPriority w:val="99"/>
    <w:qFormat/>
    <w:rsid w:val="00453e6e"/>
    <w:rPr>
      <w:rFonts w:ascii="Liberation Serif" w:hAnsi="Liberation Serif" w:eastAsia="SimSun" w:cs="Mangal"/>
      <w:sz w:val="24"/>
      <w:szCs w:val="21"/>
      <w:lang w:eastAsia="zh-CN" w:bidi="hi-IN"/>
    </w:rPr>
  </w:style>
  <w:style w:type="character" w:styleId="Smbolosdenumerao">
    <w:name w:val="Símbolos de numeração"/>
    <w:qFormat/>
    <w:rPr/>
  </w:style>
  <w:style w:type="character" w:styleId="Fontepare1gpadre3o">
    <w:name w:val="Fonte paráe1g. padrãe3o"/>
    <w:qFormat/>
    <w:rPr/>
  </w:style>
  <w:style w:type="character" w:styleId="Marcas">
    <w:name w:val="Marcas"/>
    <w:qFormat/>
    <w:rPr>
      <w:rFonts w:ascii="OpenSymbol" w:hAnsi="OpenSymbol" w:eastAsia="OpenSymbol" w:cs="OpenSymbol"/>
    </w:rPr>
  </w:style>
  <w:style w:type="paragraph" w:styleId="Ttulo">
    <w:name w:val="Título"/>
    <w:basedOn w:val="Normal"/>
    <w:next w:val="Corpodetexto"/>
    <w:qFormat/>
    <w:pPr>
      <w:keepNext/>
      <w:spacing w:before="240" w:after="120"/>
    </w:pPr>
    <w:rPr>
      <w:rFonts w:ascii="Liberation Sans" w:hAnsi="Liberation Sans" w:eastAsia="Microsoft YaHei" w:cs="Mangal"/>
      <w:sz w:val="28"/>
      <w:szCs w:val="28"/>
    </w:rPr>
  </w:style>
  <w:style w:type="paragraph" w:styleId="Corpodetexto">
    <w:name w:val="Body Text"/>
    <w:basedOn w:val="Normal"/>
    <w:pPr>
      <w:spacing w:lineRule="auto" w:line="288" w:before="0" w:after="140"/>
    </w:pPr>
    <w:rPr/>
  </w:style>
  <w:style w:type="paragraph" w:styleId="Lista">
    <w:name w:val="List"/>
    <w:basedOn w:val="Corpode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Standard" w:customStyle="1">
    <w:name w:val="Standard"/>
    <w:qFormat/>
    <w:rsid w:val="00453e6e"/>
    <w:pPr>
      <w:widowControl w:val="false"/>
      <w:suppressAutoHyphens w:val="true"/>
      <w:bidi w:val="0"/>
      <w:spacing w:lineRule="auto" w:line="240" w:before="0" w:after="0"/>
      <w:jc w:val="left"/>
      <w:textAlignment w:val="baseline"/>
    </w:pPr>
    <w:rPr>
      <w:rFonts w:ascii="Liberation Serif" w:hAnsi="Liberation Serif" w:eastAsia="SimSun" w:cs="Mangal"/>
      <w:color w:val="00000A"/>
      <w:sz w:val="24"/>
      <w:szCs w:val="24"/>
      <w:lang w:val="pt-BR" w:eastAsia="zh-CN" w:bidi="hi-IN"/>
    </w:rPr>
  </w:style>
  <w:style w:type="paragraph" w:styleId="Contedodatabela" w:customStyle="1">
    <w:name w:val="Conteúdo da tabela"/>
    <w:basedOn w:val="Standard"/>
    <w:qFormat/>
    <w:rsid w:val="00453e6e"/>
    <w:pPr>
      <w:suppressLineNumbers/>
    </w:pPr>
    <w:rPr/>
  </w:style>
  <w:style w:type="paragraph" w:styleId="Cabealho">
    <w:name w:val="Header"/>
    <w:basedOn w:val="Normal"/>
    <w:link w:val="CabealhoChar"/>
    <w:unhideWhenUsed/>
    <w:rsid w:val="00453e6e"/>
    <w:pPr>
      <w:tabs>
        <w:tab w:val="center" w:pos="4252" w:leader="none"/>
        <w:tab w:val="right" w:pos="8504" w:leader="none"/>
      </w:tabs>
    </w:pPr>
    <w:rPr>
      <w:szCs w:val="21"/>
    </w:rPr>
  </w:style>
  <w:style w:type="paragraph" w:styleId="Rodap">
    <w:name w:val="Footer"/>
    <w:basedOn w:val="Normal"/>
    <w:link w:val="RodapChar"/>
    <w:uiPriority w:val="99"/>
    <w:unhideWhenUsed/>
    <w:rsid w:val="00453e6e"/>
    <w:pPr>
      <w:tabs>
        <w:tab w:val="center" w:pos="4252" w:leader="none"/>
        <w:tab w:val="right" w:pos="8504" w:leader="none"/>
      </w:tabs>
    </w:pPr>
    <w:rPr>
      <w:szCs w:val="21"/>
    </w:rPr>
  </w:style>
  <w:style w:type="numbering" w:styleId="NoList" w:default="1">
    <w:name w:val="No List"/>
    <w:uiPriority w:val="99"/>
    <w:semiHidden/>
    <w:unhideWhenUsed/>
    <w:qFormat/>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Application>LibreOffice/5.2.6.2$Windows_x86 LibreOffice_project/a3100ed2409ebf1c212f5048fbe377c281438fdc</Application>
  <Pages>3</Pages>
  <Words>615</Words>
  <Characters>3595</Characters>
  <CharactersWithSpaces>4186</CharactersWithSpaces>
  <Paragraphs>43</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2018-01-30T14:54:00Z</dcterms:created>
  <dc:creator>Edson Luis dos Santos Barbosa</dc:creator>
  <dc:description/>
  <dc:language>pt-BR</dc:language>
  <cp:lastModifiedBy/>
  <dcterms:modified xsi:type="dcterms:W3CDTF">2018-05-10T15:46:44Z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