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40" w:after="120"/>
        <w:ind w:right="-15" w:hanging="0"/>
        <w:jc w:val="center"/>
        <w:rPr>
          <w:rFonts w:cs="Times New Roman"/>
          <w:b/>
          <w:b/>
          <w:szCs w:val="20"/>
        </w:rPr>
      </w:pPr>
      <w:r>
        <w:rPr>
          <w:rFonts w:cs="Times New Roman"/>
          <w:b/>
          <w:szCs w:val="20"/>
        </w:rPr>
      </w:r>
    </w:p>
    <w:p>
      <w:pPr>
        <w:pStyle w:val="Normal"/>
        <w:ind w:right="-17" w:hanging="0"/>
        <w:jc w:val="center"/>
        <w:rPr>
          <w:rFonts w:cs="Times New Roman"/>
          <w:b/>
          <w:b/>
          <w:szCs w:val="20"/>
        </w:rPr>
      </w:pPr>
      <w:r>
        <w:rPr>
          <w:rFonts w:cs="Times New Roman"/>
          <w:b/>
          <w:szCs w:val="20"/>
        </w:rPr>
        <w:t xml:space="preserve">TERMO DE CONTRATO </w:t>
      </w:r>
    </w:p>
    <w:p>
      <w:pPr>
        <w:pStyle w:val="Normal"/>
        <w:ind w:right="-17" w:hanging="0"/>
        <w:jc w:val="center"/>
        <w:rPr>
          <w:rFonts w:cs="Times New Roman"/>
          <w:bCs/>
          <w:iCs/>
          <w:color w:val="000000"/>
          <w:szCs w:val="20"/>
        </w:rPr>
      </w:pPr>
      <w:r>
        <w:rPr>
          <w:rFonts w:cs="Times New Roman"/>
          <w:bCs/>
          <w:iCs/>
          <w:color w:val="000000"/>
          <w:szCs w:val="20"/>
        </w:rPr>
      </w:r>
    </w:p>
    <w:p>
      <w:pPr>
        <w:pStyle w:val="Normal"/>
        <w:spacing w:lineRule="auto" w:line="360" w:before="0" w:after="120"/>
        <w:ind w:right="-15" w:hanging="0"/>
        <w:jc w:val="center"/>
        <w:rPr>
          <w:rFonts w:cs="Times New Roman"/>
          <w:b/>
          <w:b/>
          <w:szCs w:val="20"/>
        </w:rPr>
      </w:pPr>
      <w:r>
        <w:rPr>
          <w:rFonts w:cs="Times New Roman"/>
          <w:b/>
          <w:szCs w:val="20"/>
        </w:rPr>
      </w:r>
    </w:p>
    <w:p>
      <w:pPr>
        <w:pStyle w:val="Normal"/>
        <w:spacing w:lineRule="auto" w:line="360" w:before="0" w:after="120"/>
        <w:ind w:right="-15" w:hanging="0"/>
        <w:jc w:val="center"/>
        <w:rPr>
          <w:rFonts w:cs="Times New Roman"/>
          <w:b/>
          <w:b/>
          <w:szCs w:val="20"/>
        </w:rPr>
      </w:pPr>
      <w:r>
        <w:rPr>
          <w:rFonts w:cs="Times New Roman"/>
          <w:b/>
          <w:szCs w:val="20"/>
        </w:rPr>
      </w:r>
    </w:p>
    <w:p>
      <w:pPr>
        <w:pStyle w:val="Normal"/>
        <w:spacing w:lineRule="auto" w:line="240" w:before="0" w:after="120"/>
        <w:ind w:left="3969" w:hanging="0"/>
        <w:jc w:val="both"/>
        <w:rPr/>
      </w:pPr>
      <w:r>
        <w:rPr>
          <w:rFonts w:cs="Times New Roman"/>
          <w:b/>
          <w:szCs w:val="20"/>
        </w:rPr>
        <w:t xml:space="preserve">MINUTA DE TERMO DE CONTRATO </w:t>
      </w:r>
      <w:r>
        <w:rPr>
          <w:rFonts w:cs="Times New Roman"/>
          <w:b w:val="false"/>
          <w:bCs w:val="false"/>
          <w:szCs w:val="20"/>
        </w:rPr>
        <w:t xml:space="preserve">DE PRESTAÇÃO DE SERVIÇOS Nº </w:t>
      </w:r>
      <w:r>
        <w:rPr>
          <w:rFonts w:cs="Times New Roman"/>
          <w:b w:val="false"/>
          <w:bCs w:val="false"/>
          <w:color w:val="FF0000"/>
          <w:szCs w:val="20"/>
        </w:rPr>
        <w:t>......../....</w:t>
      </w:r>
      <w:r>
        <w:rPr>
          <w:rFonts w:cs="Times New Roman"/>
          <w:b w:val="false"/>
          <w:bCs w:val="false"/>
          <w:szCs w:val="20"/>
        </w:rPr>
        <w:t xml:space="preserve">, QUE FAZEM ENTRE SI A UNIÃO, POR INTERMÉDIO DO </w:t>
      </w:r>
      <w:r>
        <w:rPr>
          <w:rFonts w:cs="Times New Roman"/>
          <w:b/>
          <w:szCs w:val="20"/>
        </w:rPr>
        <w:t xml:space="preserve">IF SERTÃO PE  </w:t>
      </w:r>
      <w:r>
        <w:rPr>
          <w:rFonts w:cs="Times New Roman"/>
          <w:b w:val="false"/>
          <w:bCs w:val="false"/>
          <w:szCs w:val="20"/>
        </w:rPr>
        <w:t xml:space="preserve">E A EMPRESA </w:t>
      </w:r>
      <w:r>
        <w:rPr>
          <w:rFonts w:cs="Times New Roman" w:ascii="Times New Roman" w:hAnsi="Times New Roman"/>
          <w:b/>
          <w:bCs/>
          <w:color w:val="000000"/>
          <w:sz w:val="24"/>
          <w:szCs w:val="24"/>
        </w:rPr>
        <w:t>MENDES &amp; LOPES PESQUISA, TREINAMENTO E EVENTOS LTDA (JML Consultoria e Eventos)</w:t>
      </w:r>
    </w:p>
    <w:p>
      <w:pPr>
        <w:pStyle w:val="Normal"/>
        <w:spacing w:lineRule="auto" w:line="360" w:before="0" w:after="120"/>
        <w:ind w:right="-15" w:hanging="0"/>
        <w:jc w:val="both"/>
        <w:rPr>
          <w:rFonts w:cs="Times New Roman"/>
          <w:b/>
          <w:b/>
          <w:color w:val="FF0000"/>
          <w:szCs w:val="20"/>
        </w:rPr>
      </w:pPr>
      <w:r>
        <w:rPr>
          <w:rFonts w:cs="Times New Roman"/>
          <w:b/>
          <w:color w:val="FF0000"/>
          <w:szCs w:val="20"/>
        </w:rPr>
      </w:r>
    </w:p>
    <w:p>
      <w:pPr>
        <w:pStyle w:val="Normal"/>
        <w:spacing w:lineRule="auto" w:line="276" w:before="120" w:after="120"/>
        <w:jc w:val="both"/>
        <w:rPr/>
      </w:pPr>
      <w:r>
        <w:rPr>
          <w:rFonts w:cs="Times New Roman"/>
          <w:szCs w:val="20"/>
        </w:rPr>
        <w:t xml:space="preserve">A União, por intermédio do </w:t>
      </w:r>
      <w:r>
        <w:rPr>
          <w:rFonts w:eastAsia="Times New Roman" w:cs="Times New Roman"/>
          <w:b/>
          <w:color w:val="00000A"/>
          <w:sz w:val="20"/>
          <w:szCs w:val="20"/>
          <w:lang w:val="pt-BR" w:eastAsia="pt-BR" w:bidi="ar-SA"/>
        </w:rPr>
        <w:t>INSTITUTO FEDERAL DE EDUCAÇÃO, CIÊNCIA E TECNOLOGIA DO SERTÃO PERNAMBUCANO</w:t>
      </w:r>
      <w:r>
        <w:rPr>
          <w:rFonts w:eastAsia="Times New Roman" w:cs="Times New Roman"/>
          <w:color w:val="00000A"/>
          <w:sz w:val="20"/>
          <w:szCs w:val="20"/>
          <w:lang w:val="pt-BR" w:eastAsia="pt-BR" w:bidi="ar-SA"/>
        </w:rPr>
        <w:t>,</w:t>
      </w:r>
      <w:r>
        <w:rPr>
          <w:rFonts w:cs="Times New Roman"/>
          <w:szCs w:val="20"/>
        </w:rPr>
        <w:t xml:space="preserve"> com sede no(a) </w:t>
      </w:r>
      <w:r>
        <w:rPr>
          <w:rStyle w:val="Fontepargpadro"/>
          <w:rFonts w:eastAsia="Arial" w:cs="Arial"/>
          <w:b/>
          <w:bCs/>
          <w:color w:val="000000"/>
          <w:spacing w:val="0"/>
          <w:sz w:val="22"/>
          <w:szCs w:val="22"/>
          <w:u w:val="none"/>
        </w:rPr>
        <w:t>Rua Coronel  Amorim  n°  76,  Centro, CEP: 56.302-320</w:t>
      </w:r>
      <w:r>
        <w:rPr>
          <w:rFonts w:cs="Times New Roman"/>
          <w:szCs w:val="20"/>
        </w:rPr>
        <w:t xml:space="preserve">, na cidade de </w:t>
      </w:r>
      <w:r>
        <w:rPr>
          <w:rStyle w:val="Fontepargpadro"/>
          <w:rFonts w:eastAsia="Arial" w:cs="Arial"/>
          <w:b/>
          <w:bCs/>
          <w:color w:val="000000"/>
          <w:spacing w:val="0"/>
          <w:sz w:val="22"/>
          <w:szCs w:val="22"/>
          <w:u w:val="none"/>
        </w:rPr>
        <w:t>Petrolina – PE</w:t>
      </w:r>
      <w:r>
        <w:rPr>
          <w:rFonts w:cs="Times New Roman"/>
          <w:szCs w:val="20"/>
        </w:rPr>
        <w:t xml:space="preserve">, inscrito(a) no CNPJ sob o nº 10.830.301/0001-04, neste ato representado(a) pelo(a) </w:t>
      </w:r>
      <w:r>
        <w:rPr>
          <w:rFonts w:eastAsia="Times New Roman" w:cs="Times New Roman"/>
          <w:b/>
          <w:bCs/>
          <w:i/>
          <w:iCs/>
          <w:color w:val="00000A"/>
          <w:sz w:val="20"/>
          <w:szCs w:val="20"/>
          <w:lang w:val="pt-BR" w:eastAsia="pt-BR" w:bidi="ar-SA"/>
        </w:rPr>
        <w:t xml:space="preserve">Magnífica Reitora Maria Leopoldina Veras Camelo </w:t>
      </w:r>
      <w:r>
        <w:rPr>
          <w:rFonts w:eastAsia="Times New Roman" w:cs="Times New Roman"/>
          <w:iCs/>
          <w:color w:val="00000A"/>
          <w:sz w:val="20"/>
          <w:szCs w:val="20"/>
          <w:lang w:val="pt-BR" w:eastAsia="pt-BR" w:bidi="ar-SA"/>
        </w:rPr>
        <w:t xml:space="preserve">, nomeado(a) pelo </w:t>
      </w:r>
      <w:r>
        <w:rPr>
          <w:rFonts w:eastAsia="Times New Roman" w:cs="Times New Roman"/>
          <w:b/>
          <w:bCs/>
          <w:iCs/>
          <w:color w:val="00000A"/>
          <w:sz w:val="20"/>
          <w:szCs w:val="20"/>
          <w:lang w:val="pt-BR" w:eastAsia="pt-BR" w:bidi="ar-SA"/>
        </w:rPr>
        <w:t>Decreto Presidencial de 12 de abril de 2016, publicada no DOU de 13 de abril de 2016</w:t>
      </w:r>
      <w:r>
        <w:rPr>
          <w:rFonts w:eastAsia="Times New Roman" w:cs="Times New Roman"/>
          <w:color w:val="00000A"/>
          <w:sz w:val="20"/>
          <w:szCs w:val="20"/>
          <w:lang w:val="pt-BR" w:eastAsia="pt-BR" w:bidi="ar-SA"/>
        </w:rPr>
        <w:t>,</w:t>
      </w:r>
      <w:r>
        <w:rPr>
          <w:rFonts w:cs="Times New Roman"/>
          <w:szCs w:val="20"/>
        </w:rPr>
        <w:t xml:space="preserve"> inscrito(a) no </w:t>
      </w:r>
      <w:r>
        <w:rPr>
          <w:rFonts w:cs="Times New Roman"/>
          <w:b/>
          <w:bCs/>
          <w:szCs w:val="20"/>
        </w:rPr>
        <w:t>CPF</w:t>
      </w:r>
      <w:r>
        <w:rPr>
          <w:rFonts w:cs="Times New Roman"/>
          <w:szCs w:val="20"/>
        </w:rPr>
        <w:t xml:space="preserve"> </w:t>
      </w:r>
      <w:r>
        <w:rPr>
          <w:rFonts w:eastAsia="Times New Roman" w:cs="Times New Roman"/>
          <w:b/>
          <w:bCs/>
          <w:iCs/>
          <w:color w:val="00000A"/>
          <w:sz w:val="20"/>
          <w:szCs w:val="20"/>
          <w:lang w:val="pt-BR" w:eastAsia="pt-BR" w:bidi="ar-SA"/>
        </w:rPr>
        <w:t>nº 524.252.073-68</w:t>
      </w:r>
      <w:r>
        <w:rPr>
          <w:rFonts w:cs="Times New Roman"/>
          <w:szCs w:val="20"/>
        </w:rPr>
        <w:t xml:space="preserve">, </w:t>
      </w:r>
      <w:r>
        <w:rPr>
          <w:rFonts w:eastAsia="Times New Roman" w:cs="Times New Roman"/>
          <w:color w:val="00000A"/>
          <w:sz w:val="20"/>
          <w:szCs w:val="20"/>
          <w:lang w:val="pt-BR" w:eastAsia="pt-BR" w:bidi="ar-SA"/>
        </w:rPr>
        <w:t>portador(a) da Carteira de Identidade nº ...................................., doravante denominada CONTRATANTE, e a</w:t>
      </w:r>
      <w:r>
        <w:rPr>
          <w:rFonts w:cs="Times New Roman"/>
          <w:szCs w:val="20"/>
        </w:rPr>
        <w:t xml:space="preserve"> </w:t>
      </w:r>
      <w:r>
        <w:rPr>
          <w:rStyle w:val="Fontepargpadro"/>
          <w:rFonts w:eastAsia="Arial" w:cs="Arial"/>
          <w:b/>
          <w:bCs/>
          <w:color w:val="000000"/>
          <w:spacing w:val="0"/>
          <w:sz w:val="22"/>
          <w:szCs w:val="22"/>
          <w:u w:val="none"/>
          <w:lang w:val="pt-BR" w:eastAsia="pt-BR" w:bidi="ar-SA"/>
        </w:rPr>
        <w:t xml:space="preserve">MENDES &amp; LOPES PESQUISA, TREINAMENTO E EVENTOS LTDA (JML Consultoria e Eventos) </w:t>
      </w:r>
      <w:r>
        <w:rPr>
          <w:rFonts w:cs="Times New Roman"/>
          <w:szCs w:val="20"/>
        </w:rPr>
        <w:t xml:space="preserve">inscrito(a) no </w:t>
      </w:r>
      <w:r>
        <w:rPr>
          <w:rFonts w:eastAsia="Times New Roman" w:cs="Times New Roman"/>
          <w:color w:val="00000A"/>
          <w:sz w:val="20"/>
          <w:szCs w:val="20"/>
          <w:lang w:val="pt-BR" w:eastAsia="pt-BR" w:bidi="ar-SA"/>
        </w:rPr>
        <w:t>CNPJ/MF sob o nº 07.777.721/0001-51, sediado(a) na Rua Mandaguaçu, 534 - Sobre Loja - Bairro: Emiliano</w:t>
        <w:tab/>
        <w:tab/>
        <w:t>Perneta 83324-430 - Pinhais – PR doravante designada CONTRATADA, neste ato representada pelo(a) Sr.(a) Juliano José Lopes, por</w:t>
      </w:r>
      <w:r>
        <w:rPr>
          <w:rFonts w:cs="Times New Roman"/>
          <w:szCs w:val="20"/>
        </w:rPr>
        <w:t>tador(a) da Carteira de Identidade nº 008.535.249-4/SSP-PR e CPF nº 008.535.249-71, tendo em vista o que consta no Processo nº 23600.000804.2018-82</w:t>
      </w:r>
      <w:r>
        <w:rPr>
          <w:rFonts w:cs="Times New Roman"/>
          <w:color w:val="FF0000"/>
          <w:szCs w:val="20"/>
        </w:rPr>
        <w:t xml:space="preserve"> </w:t>
      </w:r>
      <w:r>
        <w:rPr>
          <w:rFonts w:cs="Times New Roman"/>
          <w:szCs w:val="20"/>
        </w:rPr>
        <w:t xml:space="preserve">e em observância às disposições da Lei nº 8.666, de 21 de junho de 1993  e da Instrução Normativa SEGES/MPDG nº 5, de 26 de maio de 2017, resolvem celebrar o presente Termo de Contrato, decorrente do Inexigibilidade nº </w:t>
      </w:r>
      <w:r>
        <w:rPr>
          <w:rFonts w:cs="Times New Roman"/>
          <w:color w:val="FF0000"/>
          <w:szCs w:val="20"/>
        </w:rPr>
        <w:t>..........</w:t>
      </w:r>
      <w:r>
        <w:rPr>
          <w:rFonts w:cs="Times New Roman"/>
          <w:szCs w:val="20"/>
        </w:rPr>
        <w:t>/20</w:t>
      </w:r>
      <w:r>
        <w:rPr>
          <w:rFonts w:cs="Times New Roman"/>
          <w:color w:val="FF0000"/>
          <w:szCs w:val="20"/>
        </w:rPr>
        <w:t>....</w:t>
      </w:r>
      <w:r>
        <w:rPr>
          <w:rFonts w:cs="Times New Roman"/>
          <w:szCs w:val="20"/>
        </w:rPr>
        <w:t>, mediante as cláusulas e condições a seguir enunciadas.</w:t>
      </w:r>
    </w:p>
    <w:p>
      <w:pPr>
        <w:pStyle w:val="Nivel1"/>
        <w:numPr>
          <w:ilvl w:val="0"/>
          <w:numId w:val="1"/>
        </w:numPr>
        <w:rPr/>
      </w:pPr>
      <w:r>
        <w:rPr/>
        <w:t>CLÁUSULA PRIMEIRA – OBJETO</w:t>
      </w:r>
    </w:p>
    <w:p>
      <w:pPr>
        <w:pStyle w:val="Normal"/>
        <w:numPr>
          <w:ilvl w:val="1"/>
          <w:numId w:val="1"/>
        </w:numPr>
        <w:spacing w:lineRule="auto" w:line="276" w:before="120" w:after="120"/>
        <w:jc w:val="both"/>
        <w:rPr/>
      </w:pPr>
      <w:r>
        <w:rPr>
          <w:rFonts w:cs="Times New Roman"/>
          <w:color w:val="000000"/>
          <w:szCs w:val="20"/>
        </w:rPr>
        <w:t xml:space="preserve">O objeto do presente instrumento é a </w:t>
      </w:r>
      <w:r>
        <w:rPr>
          <w:rFonts w:eastAsia="Times New Roman" w:cs="Times New Roman"/>
          <w:b/>
          <w:bCs/>
          <w:i w:val="false"/>
          <w:iCs w:val="false"/>
          <w:color w:val="000000"/>
          <w:sz w:val="20"/>
          <w:szCs w:val="20"/>
          <w:u w:val="none"/>
          <w:lang w:val="pt-BR" w:eastAsia="pt-BR" w:bidi="ar-SA"/>
        </w:rPr>
        <w:t>Contratação de serviços de</w:t>
      </w:r>
      <w:r>
        <w:rPr>
          <w:rStyle w:val="Fontepare1gpadre3o"/>
          <w:rFonts w:eastAsia="Times New Roman" w:cs="Times New Roman"/>
          <w:b/>
          <w:bCs/>
          <w:i w:val="false"/>
          <w:iCs w:val="false"/>
          <w:color w:val="000000"/>
          <w:sz w:val="20"/>
          <w:szCs w:val="20"/>
          <w:u w:val="none"/>
          <w:lang w:val="pt-BR" w:eastAsia="pt-BR" w:bidi="ar-SA"/>
        </w:rPr>
        <w:t xml:space="preserve"> assinatura de suporte jurídico anual com orientações objetivas em Licitações, Contratos e Direito Administrativo para atender as necessidades do IF Sertão PE/Reitoria</w:t>
      </w:r>
      <w:r>
        <w:rPr>
          <w:rFonts w:cs="Times New Roman"/>
          <w:color w:val="000000"/>
          <w:szCs w:val="20"/>
        </w:rPr>
        <w:t>, que serão prestados nas condições estabelecidas no Termo de Referência.</w:t>
      </w:r>
    </w:p>
    <w:p>
      <w:pPr>
        <w:pStyle w:val="Nivel1"/>
        <w:numPr>
          <w:ilvl w:val="0"/>
          <w:numId w:val="1"/>
        </w:numPr>
        <w:rPr>
          <w:bCs/>
          <w:iCs/>
        </w:rPr>
      </w:pPr>
      <w:r>
        <w:rPr/>
        <w:t>CLÁUSULA SEGUNDA – VIGÊNCIA</w:t>
      </w:r>
    </w:p>
    <w:p>
      <w:pPr>
        <w:pStyle w:val="Normal"/>
        <w:numPr>
          <w:ilvl w:val="1"/>
          <w:numId w:val="1"/>
        </w:numPr>
        <w:spacing w:lineRule="auto" w:line="276" w:before="120" w:after="120"/>
        <w:ind w:left="425" w:hanging="0"/>
        <w:jc w:val="both"/>
        <w:rPr/>
      </w:pPr>
      <w:r>
        <w:rPr>
          <w:rFonts w:cs="Times New Roman"/>
          <w:bCs/>
          <w:iCs/>
          <w:szCs w:val="20"/>
        </w:rPr>
        <w:t xml:space="preserve">O prazo de vigência deste Termo de Contrato será de 12(doze) meses, com início na data de </w:t>
      </w:r>
      <w:r>
        <w:rPr>
          <w:rFonts w:cs="Times New Roman"/>
          <w:bCs/>
          <w:iCs/>
          <w:color w:val="FF0000"/>
          <w:szCs w:val="20"/>
        </w:rPr>
        <w:t>.........../......../........</w:t>
      </w:r>
      <w:r>
        <w:rPr>
          <w:rFonts w:cs="Times New Roman"/>
          <w:bCs/>
          <w:iCs/>
          <w:szCs w:val="20"/>
        </w:rPr>
        <w:t xml:space="preserve"> e encerramento em </w:t>
      </w:r>
      <w:r>
        <w:rPr>
          <w:rFonts w:cs="Times New Roman"/>
          <w:bCs/>
          <w:iCs/>
          <w:color w:val="FF0000"/>
          <w:szCs w:val="20"/>
        </w:rPr>
        <w:t>.........../........./..........</w:t>
      </w:r>
      <w:r>
        <w:rPr>
          <w:rFonts w:cs="Times New Roman"/>
          <w:bCs/>
          <w:iCs/>
          <w:szCs w:val="20"/>
        </w:rPr>
        <w:t xml:space="preserve">, </w:t>
      </w:r>
      <w:r>
        <w:rPr>
          <w:rFonts w:cs="Times New Roman"/>
          <w:color w:val="000000"/>
          <w:szCs w:val="20"/>
        </w:rPr>
        <w:t>podendo ser prorrogado por interesse das partes até o limite de 60 (sessenta) meses, desde que haja autorização formal da autoridade competente e observados os seguintes requisitos:</w:t>
      </w:r>
    </w:p>
    <w:p>
      <w:pPr>
        <w:pStyle w:val="Normal"/>
        <w:numPr>
          <w:ilvl w:val="2"/>
          <w:numId w:val="1"/>
        </w:numPr>
        <w:spacing w:lineRule="auto" w:line="276" w:before="120" w:after="120"/>
        <w:ind w:left="1134" w:hanging="0"/>
        <w:jc w:val="both"/>
        <w:rPr>
          <w:rFonts w:cs="Times New Roman"/>
          <w:color w:val="000000"/>
          <w:szCs w:val="20"/>
        </w:rPr>
      </w:pPr>
      <w:r>
        <w:rPr>
          <w:rFonts w:cs="Times New Roman"/>
          <w:bCs/>
          <w:iCs/>
          <w:szCs w:val="20"/>
        </w:rPr>
        <w:t>Os serviços tenham sido prestados regularmente;</w:t>
      </w:r>
    </w:p>
    <w:p>
      <w:pPr>
        <w:pStyle w:val="Normal"/>
        <w:numPr>
          <w:ilvl w:val="2"/>
          <w:numId w:val="2"/>
        </w:numPr>
        <w:spacing w:lineRule="auto" w:line="276" w:before="120" w:after="120"/>
        <w:jc w:val="both"/>
        <w:rPr/>
      </w:pPr>
      <w:r>
        <w:rPr>
          <w:rFonts w:cs="Arial"/>
          <w:bCs/>
          <w:iCs/>
          <w:szCs w:val="20"/>
        </w:rPr>
        <w:t>Esteja formalmente demonstrado que a forma de prestação dos serviços tem natureza continuada;</w:t>
      </w:r>
    </w:p>
    <w:p>
      <w:pPr>
        <w:pStyle w:val="Normal"/>
        <w:numPr>
          <w:ilvl w:val="0"/>
          <w:numId w:val="0"/>
        </w:numPr>
        <w:spacing w:lineRule="auto" w:line="276" w:before="120" w:after="120"/>
        <w:ind w:left="1702" w:hanging="0"/>
        <w:jc w:val="both"/>
        <w:rPr>
          <w:rFonts w:cs="Arial"/>
          <w:bCs/>
          <w:iCs/>
          <w:szCs w:val="20"/>
        </w:rPr>
      </w:pPr>
      <w:r>
        <w:rPr>
          <w:rFonts w:cs="Arial"/>
          <w:bCs/>
          <w:iCs/>
          <w:szCs w:val="20"/>
        </w:rPr>
      </w:r>
    </w:p>
    <w:p>
      <w:pPr>
        <w:pStyle w:val="Normal"/>
        <w:numPr>
          <w:ilvl w:val="2"/>
          <w:numId w:val="1"/>
        </w:numPr>
        <w:spacing w:lineRule="auto" w:line="276" w:before="120" w:after="120"/>
        <w:ind w:left="1135" w:hanging="0"/>
        <w:jc w:val="both"/>
        <w:rPr/>
      </w:pPr>
      <w:r>
        <w:rPr>
          <w:rFonts w:cs="Arial"/>
          <w:bCs/>
          <w:iCs/>
          <w:szCs w:val="20"/>
        </w:rPr>
        <w:t>Seja juntada justificativa e motivo, por escrito, de que a Administração mantém interesse na realização do serviço;</w:t>
      </w:r>
    </w:p>
    <w:p>
      <w:pPr>
        <w:pStyle w:val="Normal"/>
        <w:numPr>
          <w:ilvl w:val="2"/>
          <w:numId w:val="1"/>
        </w:numPr>
        <w:spacing w:lineRule="auto" w:line="276" w:before="120" w:after="120"/>
        <w:ind w:left="1135" w:hanging="0"/>
        <w:jc w:val="both"/>
        <w:rPr/>
      </w:pPr>
      <w:r>
        <w:rPr>
          <w:rFonts w:cs="Arial"/>
          <w:bCs/>
          <w:iCs/>
          <w:szCs w:val="20"/>
        </w:rPr>
        <w:t>Haja manifestação expressa da contratada informando o interesse na prorrogação; e</w:t>
      </w:r>
    </w:p>
    <w:p>
      <w:pPr>
        <w:pStyle w:val="Normal"/>
        <w:numPr>
          <w:ilvl w:val="2"/>
          <w:numId w:val="1"/>
        </w:numPr>
        <w:spacing w:lineRule="auto" w:line="276" w:before="120" w:after="120"/>
        <w:ind w:left="1135" w:hanging="0"/>
        <w:jc w:val="both"/>
        <w:rPr/>
      </w:pPr>
      <w:r>
        <w:rPr>
          <w:rFonts w:cs="Arial"/>
          <w:bCs/>
          <w:iCs/>
          <w:szCs w:val="20"/>
        </w:rPr>
        <w:t>Seja comprovado que o contratado mantém as condições iniciais de habilitação.</w:t>
      </w:r>
    </w:p>
    <w:p>
      <w:pPr>
        <w:pStyle w:val="Normal"/>
        <w:numPr>
          <w:ilvl w:val="2"/>
          <w:numId w:val="1"/>
        </w:numPr>
        <w:spacing w:lineRule="auto" w:line="276" w:before="120" w:after="120"/>
        <w:ind w:left="1134" w:hanging="0"/>
        <w:jc w:val="both"/>
        <w:rPr/>
      </w:pPr>
      <w:r>
        <w:rPr>
          <w:rFonts w:cs="Times New Roman"/>
          <w:color w:val="000000"/>
          <w:szCs w:val="20"/>
        </w:rPr>
        <w:t>A CONTRATADA não tem direito subjetivo à prorrogação contratual.</w:t>
      </w:r>
    </w:p>
    <w:p>
      <w:pPr>
        <w:pStyle w:val="Normal"/>
        <w:numPr>
          <w:ilvl w:val="1"/>
          <w:numId w:val="1"/>
        </w:numPr>
        <w:spacing w:lineRule="auto" w:line="276" w:before="120" w:after="120"/>
        <w:ind w:left="425" w:hanging="0"/>
        <w:jc w:val="both"/>
        <w:rPr/>
      </w:pPr>
      <w:r>
        <w:rPr>
          <w:rFonts w:cs="Times New Roman"/>
          <w:color w:val="000000"/>
          <w:szCs w:val="20"/>
        </w:rPr>
        <w:t>A prorrogação de contrato deverá ser promovida mediante celebração de termo aditivo.</w:t>
      </w:r>
    </w:p>
    <w:p>
      <w:pPr>
        <w:pStyle w:val="Nivel1"/>
        <w:numPr>
          <w:ilvl w:val="0"/>
          <w:numId w:val="1"/>
        </w:numPr>
        <w:rPr>
          <w:bCs/>
        </w:rPr>
      </w:pPr>
      <w:r>
        <w:rPr/>
        <w:t>CLÁUSULA TERCEIRA – PREÇO</w:t>
      </w:r>
    </w:p>
    <w:p>
      <w:pPr>
        <w:pStyle w:val="Normal"/>
        <w:numPr>
          <w:ilvl w:val="1"/>
          <w:numId w:val="1"/>
        </w:numPr>
        <w:spacing w:lineRule="auto" w:line="276" w:before="120" w:after="120"/>
        <w:ind w:left="425" w:hanging="0"/>
        <w:jc w:val="both"/>
        <w:rPr>
          <w:color w:val="000000"/>
        </w:rPr>
      </w:pPr>
      <w:r>
        <w:rPr>
          <w:rFonts w:cs="Times New Roman"/>
          <w:color w:val="000000"/>
          <w:szCs w:val="20"/>
        </w:rPr>
        <w:t xml:space="preserve">O valor anual da contratação é de </w:t>
      </w:r>
      <w:r>
        <w:rPr>
          <w:rFonts w:cs="Times New Roman"/>
          <w:b/>
          <w:bCs/>
          <w:color w:val="000000"/>
          <w:szCs w:val="20"/>
        </w:rPr>
        <w:t>R$ 10.000,00 (dez mil reais),</w:t>
      </w:r>
      <w:r>
        <w:rPr>
          <w:rFonts w:cs="Times New Roman"/>
          <w:color w:val="000000"/>
          <w:szCs w:val="20"/>
        </w:rPr>
        <w:t xml:space="preserve"> a ser pago de uma única vez.</w:t>
      </w:r>
    </w:p>
    <w:p>
      <w:pPr>
        <w:pStyle w:val="Normal"/>
        <w:numPr>
          <w:ilvl w:val="1"/>
          <w:numId w:val="1"/>
        </w:numPr>
        <w:spacing w:lineRule="auto" w:line="276" w:before="120" w:after="120"/>
        <w:ind w:left="425" w:hanging="0"/>
        <w:jc w:val="both"/>
        <w:rPr/>
      </w:pPr>
      <w:r>
        <w:rPr>
          <w:rFonts w:cs="Times New Roman"/>
          <w:szCs w:val="20"/>
        </w:rPr>
        <w:t xml:space="preserve"> </w:t>
      </w:r>
      <w:r>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ivel1"/>
        <w:numPr>
          <w:ilvl w:val="0"/>
          <w:numId w:val="1"/>
        </w:numPr>
        <w:rPr/>
      </w:pPr>
      <w:r>
        <w:rPr/>
        <w:t>CLÁUSULA QUARTA – DOTAÇÃO ORÇAMENTÁRIA</w:t>
      </w:r>
    </w:p>
    <w:p>
      <w:pPr>
        <w:pStyle w:val="Normal"/>
        <w:numPr>
          <w:ilvl w:val="1"/>
          <w:numId w:val="1"/>
        </w:numPr>
        <w:spacing w:lineRule="auto" w:line="276" w:before="120" w:after="120"/>
        <w:ind w:left="425" w:hanging="0"/>
        <w:jc w:val="both"/>
        <w:rPr/>
      </w:pPr>
      <w:r>
        <w:rPr>
          <w:rFonts w:cs="Times New Roman"/>
          <w:szCs w:val="20"/>
        </w:rPr>
        <w:t>As despesas decorrentes desta contratação estão programadas em dotação orçamentária própria, prevista no orçamento da União, para o exercício de 2018, na classificação abaixo:</w:t>
      </w:r>
    </w:p>
    <w:p>
      <w:pPr>
        <w:pStyle w:val="Normal"/>
        <w:numPr>
          <w:ilvl w:val="0"/>
          <w:numId w:val="0"/>
        </w:numPr>
        <w:spacing w:lineRule="auto" w:line="276" w:before="120" w:after="120"/>
        <w:ind w:left="993" w:hanging="0"/>
        <w:jc w:val="both"/>
        <w:rPr/>
      </w:pPr>
      <w:r>
        <w:rPr>
          <w:rFonts w:cs="Arial"/>
          <w:b/>
          <w:bCs/>
          <w:szCs w:val="20"/>
        </w:rPr>
        <w:t>Gestão/Unidade:</w:t>
      </w:r>
      <w:r>
        <w:rPr>
          <w:rFonts w:cs="Arial"/>
          <w:szCs w:val="20"/>
        </w:rPr>
        <w:t xml:space="preserve"> </w:t>
      </w:r>
      <w:r>
        <w:rPr>
          <w:rFonts w:cs="Arial"/>
          <w:szCs w:val="20"/>
        </w:rPr>
        <w:t>26430/158149</w:t>
      </w:r>
    </w:p>
    <w:p>
      <w:pPr>
        <w:pStyle w:val="Normal"/>
        <w:numPr>
          <w:ilvl w:val="0"/>
          <w:numId w:val="0"/>
        </w:numPr>
        <w:spacing w:lineRule="auto" w:line="276" w:before="120" w:after="120"/>
        <w:ind w:left="993" w:hanging="0"/>
        <w:jc w:val="both"/>
        <w:rPr/>
      </w:pPr>
      <w:r>
        <w:rPr>
          <w:rFonts w:eastAsia="Times New Roman" w:cs="Arial"/>
          <w:b/>
          <w:bCs/>
          <w:i w:val="false"/>
          <w:iCs w:val="false"/>
          <w:caps w:val="false"/>
          <w:smallCaps w:val="false"/>
          <w:strike w:val="false"/>
          <w:dstrike w:val="false"/>
          <w:color w:val="00000A"/>
          <w:position w:val="0"/>
          <w:sz w:val="20"/>
          <w:sz w:val="20"/>
          <w:szCs w:val="20"/>
          <w:u w:val="none"/>
          <w:vertAlign w:val="baseline"/>
          <w:lang w:val="pt-BR" w:eastAsia="pt-BR" w:bidi="ar-SA"/>
        </w:rPr>
        <w:t>Fonte:</w:t>
      </w:r>
      <w:r>
        <w:rPr>
          <w:rFonts w:eastAsia="Times New Roman" w:cs="Arial"/>
          <w:b w:val="false"/>
          <w:bCs w:val="false"/>
          <w:i w:val="false"/>
          <w:iCs w:val="false"/>
          <w:caps w:val="false"/>
          <w:smallCaps w:val="false"/>
          <w:strike w:val="false"/>
          <w:dstrike w:val="false"/>
          <w:color w:val="00000A"/>
          <w:position w:val="0"/>
          <w:sz w:val="20"/>
          <w:sz w:val="20"/>
          <w:szCs w:val="20"/>
          <w:u w:val="none"/>
          <w:vertAlign w:val="baseline"/>
          <w:lang w:val="pt-BR" w:eastAsia="pt-BR" w:bidi="ar-SA"/>
        </w:rPr>
        <w:t xml:space="preserve"> </w:t>
      </w:r>
      <w:r>
        <w:rPr>
          <w:rFonts w:eastAsia="Times New Roman" w:cs="Arial"/>
          <w:b w:val="false"/>
          <w:bCs w:val="false"/>
          <w:i w:val="false"/>
          <w:iCs w:val="false"/>
          <w:caps w:val="false"/>
          <w:smallCaps w:val="false"/>
          <w:strike w:val="false"/>
          <w:dstrike w:val="false"/>
          <w:color w:val="00000A"/>
          <w:position w:val="0"/>
          <w:sz w:val="20"/>
          <w:sz w:val="20"/>
          <w:szCs w:val="20"/>
          <w:u w:val="none"/>
          <w:vertAlign w:val="baseline"/>
          <w:lang w:val="pt-BR" w:eastAsia="pt-BR" w:bidi="ar-SA"/>
        </w:rPr>
        <w:t>8100000000</w:t>
      </w:r>
    </w:p>
    <w:p>
      <w:pPr>
        <w:pStyle w:val="Normal"/>
        <w:numPr>
          <w:ilvl w:val="0"/>
          <w:numId w:val="0"/>
        </w:numPr>
        <w:spacing w:lineRule="auto" w:line="276" w:before="120" w:after="120"/>
        <w:ind w:left="993" w:hanging="0"/>
        <w:jc w:val="both"/>
        <w:rPr/>
      </w:pPr>
      <w:r>
        <w:rPr>
          <w:rFonts w:eastAsia="Times New Roman" w:cs="Arial"/>
          <w:b/>
          <w:bCs/>
          <w:i w:val="false"/>
          <w:iCs w:val="false"/>
          <w:caps w:val="false"/>
          <w:smallCaps w:val="false"/>
          <w:strike w:val="false"/>
          <w:dstrike w:val="false"/>
          <w:color w:val="00000A"/>
          <w:position w:val="0"/>
          <w:sz w:val="20"/>
          <w:sz w:val="20"/>
          <w:szCs w:val="20"/>
          <w:u w:val="none"/>
          <w:vertAlign w:val="baseline"/>
          <w:lang w:val="pt-BR" w:eastAsia="pt-BR" w:bidi="ar-SA"/>
        </w:rPr>
        <w:t xml:space="preserve">PTRES: </w:t>
      </w:r>
      <w:r>
        <w:rPr>
          <w:rFonts w:eastAsia="Times New Roman" w:cs="Arial"/>
          <w:b w:val="false"/>
          <w:bCs w:val="false"/>
          <w:i w:val="false"/>
          <w:iCs w:val="false"/>
          <w:caps w:val="false"/>
          <w:smallCaps w:val="false"/>
          <w:strike w:val="false"/>
          <w:dstrike w:val="false"/>
          <w:color w:val="00000A"/>
          <w:position w:val="0"/>
          <w:sz w:val="20"/>
          <w:sz w:val="20"/>
          <w:szCs w:val="20"/>
          <w:u w:val="none"/>
          <w:vertAlign w:val="baseline"/>
          <w:lang w:val="pt-BR" w:eastAsia="pt-BR" w:bidi="ar-SA"/>
        </w:rPr>
        <w:t>108900</w:t>
      </w:r>
    </w:p>
    <w:p>
      <w:pPr>
        <w:pStyle w:val="Normal"/>
        <w:numPr>
          <w:ilvl w:val="0"/>
          <w:numId w:val="0"/>
        </w:numPr>
        <w:spacing w:lineRule="auto" w:line="276" w:before="120" w:after="120"/>
        <w:ind w:left="568" w:hanging="0"/>
        <w:jc w:val="both"/>
        <w:rPr/>
      </w:pPr>
      <w:r>
        <w:rPr>
          <w:rFonts w:eastAsia="Times New Roman" w:cs="Arial"/>
          <w:b w:val="false"/>
          <w:bCs w:val="false"/>
          <w:i w:val="false"/>
          <w:iCs w:val="false"/>
          <w:caps w:val="false"/>
          <w:smallCaps w:val="false"/>
          <w:strike w:val="false"/>
          <w:dstrike w:val="false"/>
          <w:color w:val="00000A"/>
          <w:position w:val="0"/>
          <w:sz w:val="20"/>
          <w:sz w:val="20"/>
          <w:szCs w:val="20"/>
          <w:u w:val="none"/>
          <w:vertAlign w:val="baseline"/>
          <w:lang w:val="pt-BR" w:eastAsia="pt-BR" w:bidi="ar-SA"/>
        </w:rPr>
        <w:t xml:space="preserve">      </w:t>
      </w:r>
      <w:r>
        <w:rPr>
          <w:rFonts w:eastAsia="Times New Roman" w:cs="Arial"/>
          <w:b/>
          <w:bCs/>
          <w:i w:val="false"/>
          <w:iCs w:val="false"/>
          <w:caps w:val="false"/>
          <w:smallCaps w:val="false"/>
          <w:strike w:val="false"/>
          <w:dstrike w:val="false"/>
          <w:color w:val="00000A"/>
          <w:position w:val="0"/>
          <w:sz w:val="20"/>
          <w:sz w:val="20"/>
          <w:szCs w:val="20"/>
          <w:u w:val="none"/>
          <w:vertAlign w:val="baseline"/>
          <w:lang w:val="pt-BR" w:eastAsia="pt-BR" w:bidi="ar-SA"/>
        </w:rPr>
        <w:t xml:space="preserve"> </w:t>
      </w:r>
      <w:r>
        <w:rPr>
          <w:rFonts w:eastAsia="Times New Roman" w:cs="Arial"/>
          <w:b/>
          <w:bCs/>
          <w:i w:val="false"/>
          <w:iCs w:val="false"/>
          <w:caps w:val="false"/>
          <w:smallCaps w:val="false"/>
          <w:strike w:val="false"/>
          <w:dstrike w:val="false"/>
          <w:color w:val="00000A"/>
          <w:position w:val="0"/>
          <w:sz w:val="20"/>
          <w:sz w:val="20"/>
          <w:szCs w:val="20"/>
          <w:u w:val="none"/>
          <w:vertAlign w:val="baseline"/>
          <w:lang w:val="pt-BR" w:eastAsia="pt-BR" w:bidi="ar-SA"/>
        </w:rPr>
        <w:t xml:space="preserve">Natureza de Despesa: </w:t>
      </w:r>
      <w:r>
        <w:rPr>
          <w:rFonts w:eastAsia="Times New Roman" w:cs="Arial"/>
          <w:b w:val="false"/>
          <w:bCs w:val="false"/>
          <w:i w:val="false"/>
          <w:iCs w:val="false"/>
          <w:color w:val="00000A"/>
          <w:sz w:val="20"/>
          <w:szCs w:val="20"/>
          <w:lang w:val="pt-BR" w:eastAsia="pt-BR" w:bidi="ar-SA"/>
        </w:rPr>
        <w:t>339000</w:t>
      </w:r>
    </w:p>
    <w:p>
      <w:pPr>
        <w:pStyle w:val="Normal"/>
        <w:numPr>
          <w:ilvl w:val="1"/>
          <w:numId w:val="1"/>
        </w:numPr>
        <w:spacing w:lineRule="auto" w:line="276" w:before="120" w:after="120"/>
        <w:ind w:left="425" w:hanging="0"/>
        <w:jc w:val="both"/>
        <w:rPr/>
      </w:pPr>
      <w:r>
        <w:rPr>
          <w:rFonts w:cs="Arial"/>
          <w:szCs w:val="20"/>
        </w:rPr>
        <w:t>No(s) exercício(s) seguinte(s), correrão à conta dos recursos próprios para atender às despesas da mesma natureza, cuja alocação será feita no início de cada exercício financeiro.</w:t>
      </w:r>
      <w:r>
        <w:rPr>
          <w:rFonts w:cs="Times New Roman"/>
          <w:b/>
          <w:szCs w:val="20"/>
        </w:rPr>
        <w:t xml:space="preserve"> </w:t>
      </w:r>
    </w:p>
    <w:p>
      <w:pPr>
        <w:pStyle w:val="Nivel1"/>
        <w:numPr>
          <w:ilvl w:val="0"/>
          <w:numId w:val="1"/>
        </w:numPr>
        <w:rPr/>
      </w:pPr>
      <w:r>
        <w:rPr/>
        <w:t>CLÁUSULA QUINTA – PAGAMENTO</w:t>
      </w:r>
    </w:p>
    <w:p>
      <w:pPr>
        <w:pStyle w:val="Normal"/>
        <w:numPr>
          <w:ilvl w:val="1"/>
          <w:numId w:val="1"/>
        </w:numPr>
        <w:spacing w:lineRule="auto" w:line="276" w:before="120" w:after="120"/>
        <w:ind w:left="425" w:hanging="0"/>
        <w:jc w:val="both"/>
        <w:rPr>
          <w:rFonts w:cs="Times New Roman"/>
          <w:szCs w:val="20"/>
        </w:rPr>
      </w:pPr>
      <w:r>
        <w:rPr>
          <w:rFonts w:cs="Arial"/>
          <w:szCs w:val="20"/>
        </w:rPr>
        <w:t>O prazo para pagamento à CONTRATADA e demais condições a ele referentes encontram-se definidos no Edital e no Anexo XI da IN SEGES/MP nº 5/2017</w:t>
      </w:r>
    </w:p>
    <w:p>
      <w:pPr>
        <w:pStyle w:val="Nivel1"/>
        <w:numPr>
          <w:ilvl w:val="0"/>
          <w:numId w:val="1"/>
        </w:numPr>
        <w:rPr/>
      </w:pPr>
      <w:r>
        <w:rPr/>
        <w:t>CLÁUSULA SEXTA – REAJUSTE</w:t>
      </w:r>
    </w:p>
    <w:p>
      <w:pPr>
        <w:pStyle w:val="Normal"/>
        <w:numPr>
          <w:ilvl w:val="1"/>
          <w:numId w:val="1"/>
        </w:numPr>
        <w:spacing w:lineRule="auto" w:line="276" w:before="120" w:after="120"/>
        <w:ind w:left="425" w:hanging="0"/>
        <w:jc w:val="both"/>
        <w:rPr/>
      </w:pPr>
      <w:r>
        <w:rPr>
          <w:bCs/>
          <w:iCs/>
          <w:szCs w:val="20"/>
        </w:rPr>
        <w:t xml:space="preserve">Não será admitido reajuste para este Contrato. </w:t>
      </w:r>
    </w:p>
    <w:p>
      <w:pPr>
        <w:pStyle w:val="Nivel1"/>
        <w:numPr>
          <w:ilvl w:val="0"/>
          <w:numId w:val="1"/>
        </w:numPr>
        <w:rPr/>
      </w:pPr>
      <w:r>
        <w:rPr/>
        <w:t>CLÁUSULA OITAVA – REGIME DE EXECUÇÃO DOS SERVIÇOS E FISCALIZAÇÃO</w:t>
      </w:r>
    </w:p>
    <w:p>
      <w:pPr>
        <w:pStyle w:val="Normal"/>
        <w:numPr>
          <w:ilvl w:val="1"/>
          <w:numId w:val="1"/>
        </w:numPr>
        <w:spacing w:lineRule="auto" w:line="276" w:before="120" w:after="120"/>
        <w:ind w:left="425" w:hanging="0"/>
        <w:jc w:val="both"/>
        <w:rPr/>
      </w:pPr>
      <w:r>
        <w:rPr>
          <w:rFonts w:cs="Arial"/>
          <w:szCs w:val="20"/>
        </w:rPr>
        <w:t>O regime de execução dos serviços a serem executados pela CONTRATADA e a fiscalização pela CONTRATANTE são aqueles previstos no Termo de Referência.</w:t>
      </w:r>
    </w:p>
    <w:p>
      <w:pPr>
        <w:pStyle w:val="Nivel1"/>
        <w:numPr>
          <w:ilvl w:val="0"/>
          <w:numId w:val="1"/>
        </w:numPr>
        <w:rPr/>
      </w:pPr>
      <w:r>
        <w:rPr/>
        <w:t>CLÁUSULA NONA – OBRIGAÇÕES DA CONTRATANTE E DA CONTRATADA</w:t>
      </w:r>
    </w:p>
    <w:p>
      <w:pPr>
        <w:pStyle w:val="Normal"/>
        <w:numPr>
          <w:ilvl w:val="1"/>
          <w:numId w:val="1"/>
        </w:numPr>
        <w:spacing w:lineRule="auto" w:line="276" w:before="120" w:after="120"/>
        <w:ind w:left="425" w:hanging="0"/>
        <w:jc w:val="both"/>
        <w:rPr/>
      </w:pPr>
      <w:r>
        <w:rPr>
          <w:rFonts w:cs="Times New Roman"/>
          <w:szCs w:val="20"/>
        </w:rPr>
        <w:t xml:space="preserve">As obrigações da CONTRATANTE e da CONTRATADA são aquelas previstas no Termo de Referência. </w:t>
      </w:r>
    </w:p>
    <w:p>
      <w:pPr>
        <w:pStyle w:val="Nivel1"/>
        <w:numPr>
          <w:ilvl w:val="0"/>
          <w:numId w:val="1"/>
        </w:numPr>
        <w:rPr/>
      </w:pPr>
      <w:r>
        <w:rPr/>
        <w:t>CLÁUSULA DÉCIMA – SANÇÕES ADMINISTRATIVAS.</w:t>
      </w:r>
    </w:p>
    <w:p>
      <w:pPr>
        <w:pStyle w:val="Normal"/>
        <w:numPr>
          <w:ilvl w:val="1"/>
          <w:numId w:val="1"/>
        </w:numPr>
        <w:spacing w:lineRule="auto" w:line="276" w:before="120" w:after="120"/>
        <w:ind w:left="425" w:hanging="0"/>
        <w:jc w:val="both"/>
        <w:rPr/>
      </w:pPr>
      <w:r>
        <w:rPr>
          <w:rFonts w:cs="Times New Roman"/>
          <w:szCs w:val="20"/>
        </w:rPr>
        <w:t>As sanções relacionadas à execução do contrato são aquelas previstas no Termo de Referência.</w:t>
      </w:r>
    </w:p>
    <w:p>
      <w:pPr>
        <w:pStyle w:val="Nivel1"/>
        <w:numPr>
          <w:ilvl w:val="0"/>
          <w:numId w:val="1"/>
        </w:numPr>
        <w:rPr/>
      </w:pPr>
      <w:r>
        <w:rPr/>
        <w:t>CLÁUSULA DÉCIMA PRIMEIRA – RESCISÃO</w:t>
      </w:r>
    </w:p>
    <w:p>
      <w:pPr>
        <w:pStyle w:val="Normal"/>
        <w:numPr>
          <w:ilvl w:val="1"/>
          <w:numId w:val="1"/>
        </w:numPr>
        <w:spacing w:lineRule="auto" w:line="276" w:before="120" w:after="120"/>
        <w:ind w:left="425" w:hanging="0"/>
        <w:jc w:val="both"/>
        <w:rPr/>
      </w:pPr>
      <w:r>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w:t>
      </w:r>
    </w:p>
    <w:p>
      <w:pPr>
        <w:pStyle w:val="Normal"/>
        <w:numPr>
          <w:ilvl w:val="1"/>
          <w:numId w:val="1"/>
        </w:numPr>
        <w:spacing w:lineRule="auto" w:line="276" w:before="120" w:after="120"/>
        <w:ind w:left="425" w:hanging="0"/>
        <w:jc w:val="both"/>
        <w:rPr>
          <w:rFonts w:cs="Times New Roman"/>
          <w:szCs w:val="20"/>
        </w:rPr>
      </w:pPr>
      <w:r>
        <w:rPr>
          <w:rFonts w:cs="Times New Roman"/>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cs="Times New Roman"/>
          <w:szCs w:val="20"/>
        </w:rPr>
      </w:pPr>
      <w:r>
        <w:rPr>
          <w:rFonts w:cs="Times New Roman"/>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cs="Times New Roman"/>
          <w:szCs w:val="20"/>
        </w:rPr>
      </w:pPr>
      <w:r>
        <w:rPr>
          <w:rFonts w:cs="Times New Roman"/>
          <w:szCs w:val="20"/>
        </w:rPr>
        <w:t>O termo de rescisão, sempre que possível, será precedido:</w:t>
      </w:r>
    </w:p>
    <w:p>
      <w:pPr>
        <w:pStyle w:val="Normal"/>
        <w:numPr>
          <w:ilvl w:val="2"/>
          <w:numId w:val="1"/>
        </w:numPr>
        <w:spacing w:lineRule="auto" w:line="276" w:before="120" w:after="120"/>
        <w:ind w:left="1134" w:hanging="0"/>
        <w:jc w:val="both"/>
        <w:rPr>
          <w:rFonts w:cs="Times New Roman"/>
          <w:szCs w:val="20"/>
        </w:rPr>
      </w:pPr>
      <w:r>
        <w:rPr>
          <w:rFonts w:cs="Times New Roman"/>
          <w:szCs w:val="20"/>
        </w:rPr>
        <w:t>Balanço dos eventos contratuais já cumpridos ou parcialmente cumpridos;</w:t>
      </w:r>
    </w:p>
    <w:p>
      <w:pPr>
        <w:pStyle w:val="Normal"/>
        <w:numPr>
          <w:ilvl w:val="2"/>
          <w:numId w:val="1"/>
        </w:numPr>
        <w:spacing w:lineRule="auto" w:line="276" w:before="120" w:after="120"/>
        <w:ind w:left="1134" w:hanging="0"/>
        <w:jc w:val="both"/>
        <w:rPr>
          <w:rFonts w:cs="Times New Roman"/>
          <w:szCs w:val="20"/>
        </w:rPr>
      </w:pPr>
      <w:r>
        <w:rPr>
          <w:rFonts w:cs="Times New Roman"/>
          <w:szCs w:val="20"/>
        </w:rPr>
        <w:t>Relação dos pagamentos já efetuados e ainda devidos;</w:t>
      </w:r>
    </w:p>
    <w:p>
      <w:pPr>
        <w:pStyle w:val="Normal"/>
        <w:numPr>
          <w:ilvl w:val="2"/>
          <w:numId w:val="1"/>
        </w:numPr>
        <w:spacing w:lineRule="auto" w:line="276" w:before="120" w:after="120"/>
        <w:ind w:left="1134" w:hanging="0"/>
        <w:jc w:val="both"/>
        <w:rPr>
          <w:rFonts w:cs="Times New Roman"/>
          <w:szCs w:val="20"/>
        </w:rPr>
      </w:pPr>
      <w:r>
        <w:rPr>
          <w:rFonts w:cs="Times New Roman"/>
          <w:szCs w:val="20"/>
        </w:rPr>
        <w:t>Indenizações e multas.</w:t>
      </w:r>
    </w:p>
    <w:p>
      <w:pPr>
        <w:pStyle w:val="Nivel1"/>
        <w:numPr>
          <w:ilvl w:val="0"/>
          <w:numId w:val="1"/>
        </w:numPr>
        <w:rPr/>
      </w:pPr>
      <w:r>
        <w:rPr/>
        <w:t>CLÁUSULA DÉCIMA SEGUNDA – VEDAÇÕES</w:t>
      </w:r>
    </w:p>
    <w:p>
      <w:pPr>
        <w:pStyle w:val="Normal"/>
        <w:numPr>
          <w:ilvl w:val="1"/>
          <w:numId w:val="1"/>
        </w:numPr>
        <w:spacing w:lineRule="auto" w:line="276" w:before="120" w:after="120"/>
        <w:ind w:left="425" w:hanging="0"/>
        <w:jc w:val="both"/>
        <w:rPr>
          <w:rFonts w:cs="Times New Roman"/>
          <w:szCs w:val="20"/>
        </w:rPr>
      </w:pPr>
      <w:r>
        <w:rPr>
          <w:rFonts w:cs="Times New Roman"/>
          <w:szCs w:val="20"/>
        </w:rPr>
        <w:t>É vedado à CONTRATADA:</w:t>
      </w:r>
    </w:p>
    <w:p>
      <w:pPr>
        <w:pStyle w:val="Normal"/>
        <w:numPr>
          <w:ilvl w:val="2"/>
          <w:numId w:val="1"/>
        </w:numPr>
        <w:spacing w:lineRule="auto" w:line="276" w:before="120" w:after="120"/>
        <w:ind w:left="1134" w:hanging="0"/>
        <w:jc w:val="both"/>
        <w:rPr>
          <w:rFonts w:cs="Times New Roman"/>
          <w:szCs w:val="20"/>
        </w:rPr>
      </w:pPr>
      <w:r>
        <w:rPr>
          <w:rFonts w:cs="Times New Roman"/>
          <w:szCs w:val="20"/>
        </w:rPr>
        <w:t>Caucionar ou utilizar este Termo de Contrato para qualquer operação financeira;</w:t>
      </w:r>
    </w:p>
    <w:p>
      <w:pPr>
        <w:pStyle w:val="Normal"/>
        <w:numPr>
          <w:ilvl w:val="2"/>
          <w:numId w:val="1"/>
        </w:numPr>
        <w:spacing w:lineRule="auto" w:line="276" w:before="120" w:after="120"/>
        <w:ind w:left="1134" w:hanging="0"/>
        <w:jc w:val="both"/>
        <w:rPr>
          <w:rFonts w:cs="Times New Roman"/>
          <w:szCs w:val="20"/>
        </w:rPr>
      </w:pPr>
      <w:r>
        <w:rPr>
          <w:rFonts w:cs="Times New Roman"/>
          <w:szCs w:val="20"/>
        </w:rPr>
        <w:t>Interromper a execução dos serviços sob alegação de inadimplemento por parte da CONTRATANTE, salvo nos casos previstos em lei.</w:t>
      </w:r>
    </w:p>
    <w:p>
      <w:pPr>
        <w:pStyle w:val="Nivel1"/>
        <w:numPr>
          <w:ilvl w:val="0"/>
          <w:numId w:val="1"/>
        </w:numPr>
        <w:rPr/>
      </w:pPr>
      <w:r>
        <w:rPr/>
        <w:t>CLÁUSULA DÉCIMA TERCEIRA – ALTERAÇÕES</w:t>
      </w:r>
    </w:p>
    <w:p>
      <w:pPr>
        <w:pStyle w:val="Normal"/>
        <w:numPr>
          <w:ilvl w:val="1"/>
          <w:numId w:val="1"/>
        </w:numPr>
        <w:spacing w:lineRule="auto" w:line="276" w:before="120" w:after="120"/>
        <w:ind w:left="425" w:hanging="0"/>
        <w:jc w:val="both"/>
        <w:rPr>
          <w:rFonts w:cs="Times New Roman"/>
          <w:szCs w:val="20"/>
        </w:rPr>
      </w:pPr>
      <w:r>
        <w:rPr>
          <w:rFonts w:cs="Times New Roman"/>
          <w:szCs w:val="20"/>
        </w:rPr>
        <w:t>Eventuais alterações contratuais reger-se-ão pela disciplina do art. 65 da Lei nº 8.666, de 1993, bem como do ANEXO X da IN nº 05, de 2017.</w:t>
      </w:r>
    </w:p>
    <w:p>
      <w:pPr>
        <w:pStyle w:val="Normal"/>
        <w:numPr>
          <w:ilvl w:val="1"/>
          <w:numId w:val="1"/>
        </w:numPr>
        <w:spacing w:lineRule="auto" w:line="276" w:before="120" w:after="120"/>
        <w:ind w:left="425" w:hanging="0"/>
        <w:jc w:val="both"/>
        <w:rPr>
          <w:rFonts w:cs="Times New Roman"/>
          <w:szCs w:val="20"/>
        </w:rPr>
      </w:pPr>
      <w:r>
        <w:rPr>
          <w:rFonts w:cs="Times New Roman"/>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cs="Times New Roman"/>
          <w:szCs w:val="20"/>
        </w:rPr>
      </w:pPr>
      <w:r>
        <w:rPr>
          <w:rFonts w:cs="Times New Roman"/>
          <w:szCs w:val="20"/>
        </w:rPr>
        <w:t>As supressões resultantes de acordo celebrado entre as partes contratantes poderão exceder o limite de 25% (vinte e cinco por cento) do valor inicial atualizado do contrato.</w:t>
      </w:r>
    </w:p>
    <w:p>
      <w:pPr>
        <w:pStyle w:val="Nivel1"/>
        <w:numPr>
          <w:ilvl w:val="0"/>
          <w:numId w:val="1"/>
        </w:numPr>
        <w:rPr/>
      </w:pPr>
      <w:r>
        <w:rPr/>
        <w:t>CLÁUSULA DÉCIMA QUARTA – DOS CASOS OMISSOS</w:t>
      </w:r>
    </w:p>
    <w:p>
      <w:pPr>
        <w:pStyle w:val="Normal"/>
        <w:numPr>
          <w:ilvl w:val="1"/>
          <w:numId w:val="1"/>
        </w:numPr>
        <w:spacing w:lineRule="auto" w:line="276" w:before="120" w:after="120"/>
        <w:ind w:left="425" w:hanging="0"/>
        <w:jc w:val="both"/>
        <w:rPr>
          <w:rFonts w:cs="Times New Roman"/>
          <w:szCs w:val="20"/>
        </w:rPr>
      </w:pPr>
      <w:r>
        <w:rPr>
          <w:rFonts w:cs="Times New Roman"/>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pPr>
        <w:pStyle w:val="Nivel1"/>
        <w:numPr>
          <w:ilvl w:val="0"/>
          <w:numId w:val="1"/>
        </w:numPr>
        <w:rPr/>
      </w:pPr>
      <w:r>
        <w:rPr/>
        <w:t>CLÁUSULA DÉCIMA QUINTA – PUBLICAÇÃO</w:t>
      </w:r>
    </w:p>
    <w:p>
      <w:pPr>
        <w:pStyle w:val="Normal"/>
        <w:numPr>
          <w:ilvl w:val="1"/>
          <w:numId w:val="1"/>
        </w:numPr>
        <w:spacing w:lineRule="auto" w:line="276" w:before="120" w:after="120"/>
        <w:ind w:left="425" w:hanging="0"/>
        <w:jc w:val="both"/>
        <w:rPr/>
      </w:pPr>
      <w:r>
        <w:rPr>
          <w:rFonts w:cs="Times New Roman"/>
          <w:szCs w:val="20"/>
        </w:rPr>
        <w:t xml:space="preserve">Ficará facultado a publicação deste Termo Contrato, em razão do valor. </w:t>
      </w:r>
    </w:p>
    <w:p>
      <w:pPr>
        <w:pStyle w:val="Nivel1"/>
        <w:numPr>
          <w:ilvl w:val="0"/>
          <w:numId w:val="1"/>
        </w:numPr>
        <w:rPr/>
      </w:pPr>
      <w:r>
        <w:rPr/>
        <w:t>CLÁUSULA DÉCIMA SEXTA – FORO</w:t>
      </w:r>
    </w:p>
    <w:p>
      <w:pPr>
        <w:pStyle w:val="Normal"/>
        <w:numPr>
          <w:ilvl w:val="1"/>
          <w:numId w:val="1"/>
        </w:numPr>
        <w:spacing w:lineRule="auto" w:line="276" w:before="120" w:after="120"/>
        <w:jc w:val="both"/>
        <w:rPr/>
      </w:pPr>
      <w:r>
        <w:rPr>
          <w:rFonts w:cs="Times New Roman"/>
          <w:szCs w:val="20"/>
        </w:rPr>
        <w:t xml:space="preserve">O Foro para solucionar os litígios que decorrerem da execução deste Termo de Contrato será o da </w:t>
      </w:r>
      <w:r>
        <w:rPr>
          <w:rFonts w:cs="Arial"/>
          <w:sz w:val="22"/>
          <w:szCs w:val="22"/>
          <w:highlight w:val="white"/>
        </w:rPr>
        <w:t>Justiça</w:t>
      </w:r>
      <w:r>
        <w:rPr>
          <w:rFonts w:eastAsia="Arial" w:cs="Arial"/>
          <w:sz w:val="22"/>
          <w:szCs w:val="22"/>
          <w:highlight w:val="white"/>
        </w:rPr>
        <w:t xml:space="preserve"> </w:t>
      </w:r>
      <w:r>
        <w:rPr>
          <w:rFonts w:cs="Arial"/>
          <w:sz w:val="22"/>
          <w:szCs w:val="22"/>
          <w:highlight w:val="white"/>
        </w:rPr>
        <w:t>Federal,</w:t>
      </w:r>
      <w:r>
        <w:rPr>
          <w:rFonts w:eastAsia="Arial" w:cs="Arial"/>
          <w:sz w:val="22"/>
          <w:szCs w:val="22"/>
          <w:highlight w:val="white"/>
        </w:rPr>
        <w:t xml:space="preserve"> </w:t>
      </w:r>
      <w:r>
        <w:rPr>
          <w:rFonts w:cs="Arial"/>
          <w:sz w:val="22"/>
          <w:szCs w:val="22"/>
          <w:highlight w:val="white"/>
        </w:rPr>
        <w:t>Seção</w:t>
      </w:r>
      <w:r>
        <w:rPr>
          <w:rFonts w:eastAsia="Arial" w:cs="Arial"/>
          <w:sz w:val="22"/>
          <w:szCs w:val="22"/>
          <w:highlight w:val="white"/>
        </w:rPr>
        <w:t xml:space="preserve"> </w:t>
      </w:r>
      <w:r>
        <w:rPr>
          <w:rFonts w:cs="Arial"/>
          <w:sz w:val="22"/>
          <w:szCs w:val="22"/>
          <w:highlight w:val="white"/>
        </w:rPr>
        <w:t>Judiciária</w:t>
      </w:r>
      <w:r>
        <w:rPr>
          <w:rFonts w:eastAsia="Arial" w:cs="Arial"/>
          <w:sz w:val="22"/>
          <w:szCs w:val="22"/>
          <w:highlight w:val="white"/>
        </w:rPr>
        <w:t xml:space="preserve"> </w:t>
      </w:r>
      <w:r>
        <w:rPr>
          <w:rFonts w:cs="Arial"/>
          <w:sz w:val="22"/>
          <w:szCs w:val="22"/>
          <w:highlight w:val="white"/>
        </w:rPr>
        <w:t>de</w:t>
      </w:r>
      <w:r>
        <w:rPr>
          <w:rFonts w:eastAsia="Arial" w:cs="Arial"/>
          <w:sz w:val="22"/>
          <w:szCs w:val="22"/>
          <w:highlight w:val="white"/>
        </w:rPr>
        <w:t xml:space="preserve"> </w:t>
      </w:r>
      <w:r>
        <w:rPr>
          <w:rFonts w:cs="Arial"/>
          <w:sz w:val="22"/>
          <w:szCs w:val="22"/>
          <w:highlight w:val="white"/>
        </w:rPr>
        <w:t>Pernambuco,</w:t>
      </w:r>
      <w:r>
        <w:rPr>
          <w:rFonts w:eastAsia="Arial" w:cs="Arial"/>
          <w:sz w:val="22"/>
          <w:szCs w:val="22"/>
          <w:highlight w:val="white"/>
        </w:rPr>
        <w:t xml:space="preserve"> </w:t>
      </w:r>
      <w:r>
        <w:rPr>
          <w:rFonts w:cs="Arial"/>
          <w:sz w:val="22"/>
          <w:szCs w:val="22"/>
          <w:highlight w:val="white"/>
        </w:rPr>
        <w:t>Subseção</w:t>
      </w:r>
      <w:r>
        <w:rPr>
          <w:rFonts w:eastAsia="Arial" w:cs="Arial"/>
          <w:sz w:val="22"/>
          <w:szCs w:val="22"/>
          <w:highlight w:val="white"/>
        </w:rPr>
        <w:t xml:space="preserve"> </w:t>
      </w:r>
      <w:r>
        <w:rPr>
          <w:rFonts w:cs="Arial"/>
          <w:sz w:val="22"/>
          <w:szCs w:val="22"/>
          <w:highlight w:val="white"/>
        </w:rPr>
        <w:t>Judiciária</w:t>
      </w:r>
      <w:r>
        <w:rPr>
          <w:rFonts w:eastAsia="Arial" w:cs="Arial"/>
          <w:sz w:val="22"/>
          <w:szCs w:val="22"/>
          <w:highlight w:val="white"/>
        </w:rPr>
        <w:t xml:space="preserve"> </w:t>
      </w:r>
      <w:r>
        <w:rPr>
          <w:rFonts w:cs="Arial"/>
          <w:sz w:val="22"/>
          <w:szCs w:val="22"/>
          <w:highlight w:val="white"/>
        </w:rPr>
        <w:t>de</w:t>
      </w:r>
      <w:r>
        <w:rPr>
          <w:rFonts w:eastAsia="Arial" w:cs="Arial"/>
          <w:sz w:val="22"/>
          <w:szCs w:val="22"/>
          <w:highlight w:val="white"/>
        </w:rPr>
        <w:t xml:space="preserve"> Petrolina </w:t>
      </w:r>
      <w:r>
        <w:rPr>
          <w:rFonts w:cs="Arial"/>
          <w:sz w:val="22"/>
          <w:szCs w:val="22"/>
          <w:highlight w:val="white"/>
        </w:rPr>
        <w:t>-</w:t>
      </w:r>
      <w:r>
        <w:rPr>
          <w:rFonts w:eastAsia="Arial" w:cs="Arial"/>
          <w:sz w:val="22"/>
          <w:szCs w:val="22"/>
          <w:highlight w:val="white"/>
        </w:rPr>
        <w:t xml:space="preserve"> </w:t>
      </w:r>
      <w:r>
        <w:rPr>
          <w:rFonts w:cs="Arial"/>
          <w:sz w:val="22"/>
          <w:szCs w:val="22"/>
          <w:highlight w:val="white"/>
        </w:rPr>
        <w:t>PE</w:t>
      </w:r>
      <w:r>
        <w:rPr>
          <w:rFonts w:cs="Times New Roman"/>
          <w:szCs w:val="20"/>
        </w:rPr>
        <w:t>.</w:t>
      </w:r>
    </w:p>
    <w:p>
      <w:pPr>
        <w:pStyle w:val="Normal"/>
        <w:spacing w:lineRule="auto" w:line="276" w:before="120" w:after="120"/>
        <w:jc w:val="both"/>
        <w:rPr>
          <w:rFonts w:cs="Times New Roman"/>
          <w:szCs w:val="20"/>
        </w:rPr>
      </w:pPr>
      <w:r>
        <w:rPr>
          <w:rFonts w:cs="Times New Roman"/>
          <w:szCs w:val="20"/>
        </w:rPr>
      </w:r>
    </w:p>
    <w:p>
      <w:pPr>
        <w:pStyle w:val="Normal"/>
        <w:spacing w:lineRule="auto" w:line="276" w:before="120" w:after="120"/>
        <w:jc w:val="both"/>
        <w:rPr>
          <w:rFonts w:cs="Times New Roman"/>
          <w:szCs w:val="20"/>
        </w:rPr>
      </w:pPr>
      <w:r>
        <w:rPr>
          <w:rFonts w:cs="Times New Roman"/>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Times New Roman"/>
          <w:szCs w:val="20"/>
        </w:rPr>
        <w:t>Petrolina-PE,  .......... de.......................................... de 2018</w:t>
      </w:r>
    </w:p>
    <w:p>
      <w:pPr>
        <w:pStyle w:val="Normal"/>
        <w:spacing w:before="0" w:after="120"/>
        <w:jc w:val="both"/>
        <w:rPr>
          <w:rFonts w:cs="Times New Roman"/>
          <w:bCs/>
          <w:szCs w:val="20"/>
        </w:rPr>
      </w:pPr>
      <w:r>
        <w:rPr>
          <w:rFonts w:cs="Times New Roman"/>
          <w:bCs/>
          <w:szCs w:val="20"/>
        </w:rPr>
      </w:r>
    </w:p>
    <w:p>
      <w:pPr>
        <w:pStyle w:val="Normal"/>
        <w:spacing w:before="0" w:after="120"/>
        <w:jc w:val="center"/>
        <w:rPr>
          <w:rFonts w:cs="Times New Roman"/>
          <w:bCs/>
          <w:szCs w:val="20"/>
        </w:rPr>
      </w:pPr>
      <w:r>
        <w:rPr>
          <w:rFonts w:cs="Times New Roman"/>
          <w:bCs/>
          <w:szCs w:val="20"/>
        </w:rPr>
        <w:t>_________________________</w:t>
      </w:r>
    </w:p>
    <w:p>
      <w:pPr>
        <w:pStyle w:val="Normal"/>
        <w:spacing w:before="0" w:after="120"/>
        <w:jc w:val="center"/>
        <w:rPr>
          <w:rFonts w:cs="Times New Roman"/>
          <w:bCs/>
          <w:szCs w:val="20"/>
        </w:rPr>
      </w:pPr>
      <w:r>
        <w:rPr>
          <w:rFonts w:cs="Times New Roman"/>
          <w:bCs/>
          <w:szCs w:val="20"/>
        </w:rPr>
        <w:t>Representante legal da CONTRATANTE</w:t>
      </w:r>
    </w:p>
    <w:p>
      <w:pPr>
        <w:pStyle w:val="Normal"/>
        <w:spacing w:before="0" w:after="120"/>
        <w:jc w:val="center"/>
        <w:rPr>
          <w:rFonts w:cs="Times New Roman"/>
          <w:szCs w:val="20"/>
        </w:rPr>
      </w:pPr>
      <w:r>
        <w:rPr>
          <w:rFonts w:cs="Times New Roman"/>
          <w:szCs w:val="20"/>
        </w:rPr>
        <w:t>_________________________</w:t>
      </w:r>
    </w:p>
    <w:p>
      <w:pPr>
        <w:pStyle w:val="Normal"/>
        <w:spacing w:before="0" w:after="120"/>
        <w:jc w:val="center"/>
        <w:rPr>
          <w:rFonts w:cs="Times New Roman"/>
          <w:szCs w:val="20"/>
        </w:rPr>
      </w:pPr>
      <w:r>
        <w:rPr>
          <w:rFonts w:cs="Times New Roman"/>
          <w:bCs/>
          <w:szCs w:val="20"/>
        </w:rPr>
        <w:t>Representante</w:t>
      </w:r>
      <w:r>
        <w:rPr>
          <w:rFonts w:cs="Times New Roman"/>
          <w:szCs w:val="20"/>
        </w:rPr>
        <w:t xml:space="preserve"> legal da CONTRATADA</w:t>
      </w:r>
    </w:p>
    <w:p>
      <w:pPr>
        <w:pStyle w:val="Normal"/>
        <w:spacing w:before="0" w:after="120"/>
        <w:jc w:val="both"/>
        <w:rPr>
          <w:rFonts w:cs="Times New Roman"/>
          <w:szCs w:val="20"/>
        </w:rPr>
      </w:pPr>
      <w:r>
        <w:rPr>
          <w:rFonts w:cs="Times New Roman"/>
          <w:szCs w:val="20"/>
        </w:rPr>
      </w:r>
    </w:p>
    <w:p>
      <w:pPr>
        <w:pStyle w:val="Normal"/>
        <w:spacing w:before="0" w:after="120"/>
        <w:jc w:val="both"/>
        <w:rPr>
          <w:rFonts w:cs="Times New Roman"/>
          <w:szCs w:val="20"/>
        </w:rPr>
      </w:pPr>
      <w:r>
        <w:rPr>
          <w:rFonts w:cs="Times New Roman"/>
          <w:szCs w:val="20"/>
        </w:rPr>
      </w:r>
    </w:p>
    <w:p>
      <w:pPr>
        <w:pStyle w:val="Normal"/>
        <w:spacing w:before="0" w:after="120"/>
        <w:jc w:val="both"/>
        <w:rPr/>
      </w:pPr>
      <w:r>
        <w:rPr>
          <w:rFonts w:cs="Times New Roman"/>
          <w:szCs w:val="20"/>
        </w:rPr>
        <w:t>TESTEMUNHAS:</w:t>
      </w:r>
    </w:p>
    <w:p>
      <w:pPr>
        <w:pStyle w:val="Normal"/>
        <w:spacing w:before="0" w:after="120"/>
        <w:jc w:val="both"/>
        <w:rPr>
          <w:rFonts w:cs="Times New Roman"/>
          <w:szCs w:val="20"/>
        </w:rPr>
      </w:pPr>
      <w:r>
        <w:rPr>
          <w:rFonts w:cs="Times New Roman"/>
          <w:szCs w:val="20"/>
        </w:rPr>
        <w:t>1-</w:t>
      </w:r>
    </w:p>
    <w:p>
      <w:pPr>
        <w:pStyle w:val="Normal"/>
        <w:spacing w:before="0" w:after="120"/>
        <w:jc w:val="both"/>
        <w:rPr/>
      </w:pPr>
      <w:r>
        <w:rPr>
          <w:rFonts w:cs="Times New Roman"/>
          <w:szCs w:val="20"/>
        </w:rPr>
        <w:t xml:space="preserve">2- </w:t>
      </w:r>
    </w:p>
    <w:sectPr>
      <w:headerReference w:type="default" r:id="rId2"/>
      <w:footerReference w:type="default" r:id="rId3"/>
      <w:type w:val="nextPage"/>
      <w:pgSz w:w="11906" w:h="16838"/>
      <w:pgMar w:left="1701" w:right="1134" w:header="709" w:top="1418"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Comissão Permanente de Modelos de Licitações e Contratos Administrativos da  Consultoria-Geral da União</w:t>
    </w:r>
  </w:p>
  <w:p>
    <w:pPr>
      <w:pStyle w:val="Rodap"/>
      <w:rPr>
        <w:sz w:val="12"/>
        <w:szCs w:val="12"/>
      </w:rPr>
    </w:pPr>
    <w:bookmarkStart w:id="1" w:name="_GoBack"/>
    <w:bookmarkEnd w:id="1"/>
    <w:r>
      <w:rPr>
        <w:sz w:val="12"/>
        <w:szCs w:val="12"/>
      </w:rPr>
      <w:t xml:space="preserve">Termo de Contrato - Modelo para Pregão Eletrônico: Serviços Contínuos sem dedicação exclusiva de mão de obra </w:t>
    </w:r>
  </w:p>
  <w:p>
    <w:pPr>
      <w:pStyle w:val="Rodap"/>
      <w:rPr/>
    </w:pPr>
    <w:r>
      <w:rPr>
        <w:sz w:val="12"/>
        <w:szCs w:val="12"/>
      </w:rPr>
      <w:t>Atualização: setembro de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spacing w:before="57" w:after="57"/>
      <w:ind w:left="0" w:right="0" w:hanging="0"/>
      <w:jc w:val="center"/>
      <w:textAlignment w:val="baseline"/>
      <w:rPr>
        <w:rStyle w:val="Fontepare1gpadre3o"/>
        <w:rFonts w:ascii="Times New Roman" w:hAnsi="Times New Roman" w:eastAsia="Times New Roman" w:cs="Times New Roman"/>
        <w:b/>
        <w:b/>
        <w:color w:val="000000"/>
        <w:sz w:val="14"/>
        <w:szCs w:val="14"/>
        <w:lang w:val="pt-BR" w:eastAsia="hi-IN"/>
      </w:rPr>
    </w:pPr>
    <w:r>
      <w:rPr>
        <w:rFonts w:eastAsia="Times New Roman" w:cs="Times New Roman" w:ascii="Times New Roman" w:hAnsi="Times New Roman"/>
        <w:b/>
        <w:color w:val="000000"/>
        <w:sz w:val="14"/>
        <w:szCs w:val="14"/>
        <w:lang w:val="pt-BR" w:eastAsia="hi-IN"/>
      </w:rPr>
    </w:r>
  </w:p>
  <w:p>
    <w:pPr>
      <w:pStyle w:val="LONormal"/>
      <w:widowControl w:val="false"/>
      <w:suppressAutoHyphens w:val="true"/>
      <w:bidi w:val="0"/>
      <w:spacing w:before="57" w:after="57"/>
      <w:ind w:left="0" w:right="0" w:hanging="0"/>
      <w:jc w:val="center"/>
      <w:textAlignment w:val="baseline"/>
      <w:rPr/>
    </w:pPr>
    <w:r>
      <w:drawing>
        <wp:anchor behindDoc="1" distT="0" distB="0" distL="0" distR="0" simplePos="0" locked="0" layoutInCell="1" allowOverlap="1" relativeHeight="9">
          <wp:simplePos x="0" y="0"/>
          <wp:positionH relativeFrom="column">
            <wp:posOffset>2380615</wp:posOffset>
          </wp:positionH>
          <wp:positionV relativeFrom="paragraph">
            <wp:posOffset>-455295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drawing>
        <wp:anchor behindDoc="1" distT="0" distB="0" distL="114935" distR="114935" simplePos="0" locked="0" layoutInCell="1" allowOverlap="1" relativeHeight="13">
          <wp:simplePos x="0" y="0"/>
          <wp:positionH relativeFrom="column">
            <wp:posOffset>5466715</wp:posOffset>
          </wp:positionH>
          <wp:positionV relativeFrom="paragraph">
            <wp:posOffset>-607695</wp:posOffset>
          </wp:positionV>
          <wp:extent cx="810260" cy="80391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color w:val="000000"/>
        <w:sz w:val="14"/>
        <w:szCs w:val="14"/>
        <w:lang w:val="pt-BR" w:eastAsia="hi-IN"/>
      </w:rPr>
      <w:t>M</w:t>
    </w:r>
    <w:r>
      <w:rPr>
        <w:rStyle w:val="Fontepare1gpadre3o"/>
        <w:rFonts w:eastAsia="Times New Roman" w:cs="Times New Roman" w:ascii="Times New Roman" w:hAnsi="Times New Roman"/>
        <w:b/>
        <w:color w:val="000000"/>
        <w:sz w:val="14"/>
        <w:szCs w:val="14"/>
        <w:lang w:val="pt-BR" w:eastAsia="hi-IN"/>
      </w:rPr>
      <w:t>INISTÉRIO DA EDUCAÇÃO</w:t>
    </w:r>
  </w:p>
  <w:p>
    <w:pPr>
      <w:pStyle w:val="LONormal"/>
      <w:widowControl w:val="false"/>
      <w:suppressAutoHyphens w:val="true"/>
      <w:bidi w:val="0"/>
      <w:spacing w:before="57" w:after="57"/>
      <w:ind w:left="0" w:right="227" w:hanging="0"/>
      <w:jc w:val="center"/>
      <w:textAlignment w:val="baseline"/>
      <w:rPr/>
    </w:pPr>
    <w:r>
      <w:rPr>
        <w:rFonts w:eastAsia="Times New Roman" w:cs="Times New Roman" w:ascii="Times New Roman" w:hAnsi="Times New Roman"/>
        <w:b/>
        <w:color w:val="000000"/>
        <w:sz w:val="14"/>
        <w:szCs w:val="14"/>
        <w:lang w:val="pt-BR" w:eastAsia="hi-IN"/>
      </w:rPr>
      <w:t xml:space="preserve">SERVIÇO PÚBLICO FEDERAL MINISTÉRIO DA EDUCAÇÃO SECRETARIA DE EDUCAÇÃO PROFISSIONAL E TECNOLÓGICA </w:t>
    </w:r>
  </w:p>
  <w:p>
    <w:pPr>
      <w:pStyle w:val="LONormal"/>
      <w:widowControl w:val="false"/>
      <w:suppressAutoHyphens w:val="true"/>
      <w:bidi w:val="0"/>
      <w:spacing w:before="57" w:after="57"/>
      <w:ind w:left="0" w:right="227" w:hanging="0"/>
      <w:jc w:val="center"/>
      <w:textAlignment w:val="baseline"/>
      <w:rPr/>
    </w:pPr>
    <w:r>
      <w:rPr>
        <w:rFonts w:eastAsia="Times New Roman" w:cs="Times New Roman" w:ascii="Times New Roman" w:hAnsi="Times New Roman"/>
        <w:b/>
        <w:color w:val="000000"/>
        <w:sz w:val="14"/>
        <w:szCs w:val="14"/>
        <w:lang w:val="pt-BR" w:eastAsia="hi-IN"/>
      </w:rPr>
      <w:t xml:space="preserve">INSTITUTO FEDERAL DE EDUCAÇÃO, CIÊNCIA E TECNOLOGIA DO SERTÃO PERNAMBUCANO </w:t>
    </w:r>
  </w:p>
  <w:p>
    <w:pPr>
      <w:pStyle w:val="LONormal"/>
      <w:widowControl w:val="false"/>
      <w:suppressAutoHyphens w:val="true"/>
      <w:bidi w:val="0"/>
      <w:spacing w:before="57" w:after="57"/>
      <w:ind w:left="0" w:right="227" w:hanging="0"/>
      <w:jc w:val="center"/>
      <w:textAlignment w:val="baseline"/>
      <w:rPr/>
    </w:pPr>
    <w:r>
      <w:rPr>
        <w:rFonts w:eastAsia="Times New Roman" w:cs="Times New Roman" w:ascii="Times New Roman" w:hAnsi="Times New Roman"/>
        <w:b/>
        <w:color w:val="000000"/>
        <w:sz w:val="14"/>
        <w:szCs w:val="14"/>
        <w:lang w:val="pt-BR" w:eastAsia="hi-IN"/>
      </w:rPr>
      <w:t xml:space="preserve">EQUIPE DE APOIO AO PREGOEIRO  </w:t>
    </w:r>
  </w:p>
  <w:p>
    <w:pPr>
      <w:pStyle w:val="Normal"/>
      <w:widowControl w:val="false"/>
      <w:tabs>
        <w:tab w:val="center" w:pos="11737" w:leader="none"/>
      </w:tabs>
      <w:suppressAutoHyphens w:val="true"/>
      <w:bidi w:val="0"/>
      <w:spacing w:before="57" w:after="57"/>
      <w:ind w:left="0" w:right="227" w:hanging="0"/>
      <w:jc w:val="center"/>
      <w:textAlignment w:val="baseline"/>
      <w:rPr/>
    </w:pPr>
    <w:bookmarkStart w:id="0" w:name="__DdeLink__33251_2019551659"/>
    <w:bookmarkEnd w:id="0"/>
    <w:r>
      <w:rPr>
        <w:rFonts w:eastAsia="Times New Roman" w:cs="Times New Roman" w:ascii="Times New Roman" w:hAnsi="Times New Roman"/>
        <w:b/>
        <w:color w:val="000000"/>
        <w:sz w:val="14"/>
        <w:szCs w:val="14"/>
        <w:lang w:val="pt-BR" w:eastAsia="hi-IN"/>
      </w:rPr>
      <w:t>REITORIA / PROAD /DLIC/ CLIC</w:t>
    </w:r>
  </w:p>
  <w:p>
    <w:pPr>
      <w:pStyle w:val="Normal"/>
      <w:widowControl w:val="false"/>
      <w:tabs>
        <w:tab w:val="center" w:pos="11737" w:leader="none"/>
      </w:tabs>
      <w:suppressAutoHyphens w:val="true"/>
      <w:bidi w:val="0"/>
      <w:spacing w:before="57" w:after="57"/>
      <w:ind w:left="0" w:right="227" w:hanging="0"/>
      <w:jc w:val="center"/>
      <w:textAlignment w:val="baseline"/>
      <w:rPr/>
    </w:pPr>
    <w:r>
      <w:rPr>
        <w:rFonts w:eastAsia="Times New Roman" w:cs="Times New Roman"/>
        <w:b/>
        <w:bCs/>
        <w:color w:val="000000"/>
        <w:sz w:val="12"/>
        <w:szCs w:val="12"/>
        <w:lang w:val="pt-BR" w:eastAsia="hi-IN"/>
      </w:rPr>
      <w:t xml:space="preserve">Endereço: </w:t>
    </w:r>
    <w:r>
      <w:rPr>
        <w:rStyle w:val="Fontepargpadro"/>
        <w:rFonts w:eastAsia="Arial" w:cs="Arial"/>
        <w:b/>
        <w:bCs/>
        <w:color w:val="000000"/>
        <w:spacing w:val="0"/>
        <w:sz w:val="12"/>
        <w:szCs w:val="12"/>
        <w:u w:val="none"/>
        <w:lang w:val="pt-BR" w:eastAsia="hi-IN"/>
      </w:rPr>
      <w:t>Rua Coronel Amorim n°  76, Centro,  Petrolina – PE, CEP: 56.302-320. TEL: (87) 2101-2350.</w:t>
    </w:r>
  </w:p>
  <w:p>
    <w:pPr>
      <w:pStyle w:val="Normal"/>
      <w:widowControl w:val="false"/>
      <w:tabs>
        <w:tab w:val="center" w:pos="11737" w:leader="none"/>
      </w:tabs>
      <w:suppressAutoHyphens w:val="true"/>
      <w:bidi w:val="0"/>
      <w:spacing w:before="57" w:after="57"/>
      <w:ind w:left="0" w:right="227" w:hanging="0"/>
      <w:jc w:val="center"/>
      <w:textAlignment w:val="baseline"/>
      <w:rPr/>
    </w:pPr>
    <w:r>
      <mc:AlternateContent>
        <mc:Choice Requires="wps">
          <w:drawing>
            <wp:anchor behindDoc="1" distT="0" distB="0" distL="0" distR="0" simplePos="0" locked="0" layoutInCell="1" allowOverlap="1" relativeHeight="5">
              <wp:simplePos x="0" y="0"/>
              <wp:positionH relativeFrom="column">
                <wp:posOffset>133350</wp:posOffset>
              </wp:positionH>
              <wp:positionV relativeFrom="paragraph">
                <wp:posOffset>107315</wp:posOffset>
              </wp:positionV>
              <wp:extent cx="394970" cy="206375"/>
              <wp:effectExtent l="0" t="0" r="0" b="0"/>
              <wp:wrapTopAndBottom/>
              <wp:docPr id="3" name="Quadro1"/>
              <a:graphic xmlns:a="http://schemas.openxmlformats.org/drawingml/2006/main">
                <a:graphicData uri="http://schemas.microsoft.com/office/word/2010/wordprocessingShape">
                  <wps:wsp>
                    <wps:cNvSpPr/>
                    <wps:spPr>
                      <a:xfrm>
                        <a:off x="0" y="0"/>
                        <a:ext cx="394200" cy="205920"/>
                      </a:xfrm>
                      <a:prstGeom prst="rect">
                        <a:avLst/>
                      </a:prstGeom>
                      <a:noFill/>
                      <a:ln>
                        <a:noFill/>
                      </a:ln>
                    </wps:spPr>
                    <wps:style>
                      <a:lnRef idx="0"/>
                      <a:fillRef idx="0"/>
                      <a:effectRef idx="0"/>
                      <a:fontRef idx="minor"/>
                    </wps:style>
                    <wps:txbx>
                      <w:txbxContent>
                        <w:p>
                          <w:pPr>
                            <w:pStyle w:val="Contedodoquadro"/>
                            <w:rPr>
                              <w:rFonts w:ascii="Arial" w:hAnsi="Arial"/>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10.5pt;margin-top:8.45pt;width:31pt;height:16.15pt">
              <w10:wrap type="none"/>
              <v:fill o:detectmouseclick="t" on="false"/>
              <v:stroke color="#3465a4" joinstyle="round" endcap="flat"/>
              <v:textbox>
                <w:txbxContent>
                  <w:p>
                    <w:pPr>
                      <w:pStyle w:val="Contedodoquadro"/>
                      <w:rPr>
                        <w:rFonts w:ascii="Arial" w:hAnsi="Arial"/>
                        <w:color w:val="000000"/>
                      </w:rPr>
                    </w:pPr>
                    <w:r>
                      <w:rPr>
                        <w:color w:val="000000"/>
                      </w:rPr>
                    </w:r>
                  </w:p>
                </w:txbxContent>
              </v:textbox>
            </v:rect>
          </w:pict>
        </mc:Fallback>
      </mc:AlternateContent>
    </w:r>
    <w:r>
      <w:rPr>
        <w:rStyle w:val="Fontepargpadro"/>
        <w:rFonts w:eastAsia="Arial" w:cs="Arial"/>
        <w:b/>
        <w:bCs/>
        <w:color w:val="000000"/>
        <w:spacing w:val="0"/>
        <w:sz w:val="12"/>
        <w:szCs w:val="12"/>
        <w:u w:val="none"/>
        <w:lang w:val="pt-BR" w:eastAsia="hi-IN"/>
      </w:rPr>
      <w:t xml:space="preserve">E-mail: </w:t>
    </w:r>
    <w:hyperlink r:id="rId3">
      <w:r>
        <w:rPr>
          <w:rStyle w:val="Fontepargpadro"/>
          <w:rFonts w:eastAsia="Arial" w:cs="Arial"/>
          <w:b/>
          <w:bCs/>
          <w:color w:val="000000"/>
          <w:spacing w:val="0"/>
          <w:sz w:val="12"/>
          <w:szCs w:val="12"/>
          <w:u w:val="none"/>
          <w:lang w:val="pt-BR" w:eastAsia="hi-IN"/>
        </w:rPr>
        <w:t>licitacoes@ifsertao-pe.edu.br</w:t>
      </w:r>
    </w:hyperlink>
    <w:r>
      <w:rPr>
        <w:rStyle w:val="Fontepargpadro"/>
        <w:rFonts w:eastAsia="Arial" w:cs="Arial"/>
        <w:b/>
        <w:bCs/>
        <w:color w:val="000000"/>
        <w:spacing w:val="0"/>
        <w:sz w:val="12"/>
        <w:szCs w:val="12"/>
        <w:u w:val="none"/>
        <w:lang w:val="pt-BR" w:eastAsia="hi-IN"/>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rPr>
        <w:i w:val="false"/>
        <w:b/>
      </w:rPr>
    </w:lvl>
    <w:lvl w:ilvl="1">
      <w:start w:val="1"/>
      <w:numFmt w:val="decimal"/>
      <w:suff w:val="space"/>
      <w:lvlText w:val="%1.%2."/>
      <w:lvlJc w:val="left"/>
      <w:pPr>
        <w:ind w:left="568" w:hanging="0"/>
      </w:pPr>
      <w:rPr>
        <w:i w:val="false"/>
        <w:b/>
        <w:color w:val="00000A"/>
      </w:rPr>
    </w:lvl>
    <w:lvl w:ilvl="2">
      <w:start w:val="1"/>
      <w:numFmt w:val="decimal"/>
      <w:suff w:val="space"/>
      <w:lvlText w:val="%1.%2.%3."/>
      <w:lvlJc w:val="left"/>
      <w:pPr>
        <w:ind w:left="567" w:hanging="0"/>
      </w:pPr>
      <w:rPr>
        <w:i w:val="false"/>
        <w:b/>
      </w:rPr>
    </w:lvl>
    <w:lvl w:ilvl="3">
      <w:start w:val="1"/>
      <w:numFmt w:val="decimal"/>
      <w:suff w:val="space"/>
      <w:lvlText w:val="%1.%2.%3.%4."/>
      <w:lvlJc w:val="left"/>
      <w:pPr>
        <w:ind w:left="851" w:hanging="0"/>
      </w:pPr>
      <w:rPr>
        <w:i w:val="false"/>
        <w:b/>
      </w:rPr>
    </w:lvl>
    <w:lvl w:ilvl="4">
      <w:start w:val="1"/>
      <w:numFmt w:val="decimal"/>
      <w:suff w:val="space"/>
      <w:lvlText w:val="%1.%2.%3.%4.%5."/>
      <w:lvlJc w:val="left"/>
      <w:pPr>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ind w:left="0" w:hanging="0"/>
      </w:pPr>
      <w:rPr>
        <w:i w:val="false"/>
        <w:b/>
      </w:rPr>
    </w:lvl>
    <w:lvl w:ilvl="1">
      <w:start w:val="1"/>
      <w:numFmt w:val="decimal"/>
      <w:lvlText w:val="%1.%2."/>
      <w:lvlJc w:val="left"/>
      <w:pPr>
        <w:ind w:left="568" w:hanging="0"/>
      </w:pPr>
      <w:rPr>
        <w:i w:val="false"/>
        <w:b w:val="false"/>
        <w:color w:val="00000A"/>
      </w:rPr>
    </w:lvl>
    <w:lvl w:ilvl="2">
      <w:start w:val="1"/>
      <w:numFmt w:val="decimal"/>
      <w:lvlText w:val="%1.%2.%3."/>
      <w:lvlJc w:val="left"/>
      <w:pPr>
        <w:ind w:left="567" w:hanging="0"/>
      </w:pPr>
      <w:rPr>
        <w:i w:val="false"/>
        <w:b/>
      </w:rPr>
    </w:lvl>
    <w:lvl w:ilvl="3">
      <w:start w:val="1"/>
      <w:numFmt w:val="decimal"/>
      <w:lvlText w:val="%1.%2.%3.%4."/>
      <w:lvlJc w:val="left"/>
      <w:pPr>
        <w:ind w:left="851" w:hanging="0"/>
      </w:pPr>
      <w:rPr>
        <w:i w:val="false"/>
        <w:b/>
      </w:rPr>
    </w:lvl>
    <w:lvl w:ilvl="4">
      <w:start w:val="1"/>
      <w:numFmt w:val="decimal"/>
      <w:lvlText w:val="%1.%2.%3.%4.%5."/>
      <w:lvlJc w:val="left"/>
      <w:pPr>
        <w:ind w:left="1134" w:hanging="0"/>
      </w:pPr>
      <w:rPr>
        <w:i w:val="false"/>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57"/>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130e"/>
    <w:pPr>
      <w:widowControl/>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link w:val="Ttulo1Char"/>
    <w:qFormat/>
    <w:rsid w:val="0048130e"/>
    <w:pPr>
      <w:keepNext/>
      <w:keepLines/>
      <w:spacing w:before="240" w:after="0"/>
      <w:outlineLvl w:val="0"/>
    </w:pPr>
    <w:rPr>
      <w:rFonts w:ascii="Cambria" w:hAnsi="Cambria" w:eastAsia="ＭＳ ゴシック"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GradeColoridanfase1Char" w:customStyle="1">
    <w:name w:val="Grade Colorida - Ênfase 1 Char"/>
    <w:link w:val="GradeColorida-nfase11"/>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GradeColoridanfase1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basedOn w:val="DefaultParagraphFont"/>
    <w:link w:val="Cabealho"/>
    <w:qFormat/>
    <w:rsid w:val="007b3e18"/>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7b3e18"/>
    <w:rPr>
      <w:rFonts w:ascii="Ecofont_Spranq_eco_Sans" w:hAnsi="Ecofont_Spranq_eco_Sans" w:cs="Tahoma"/>
      <w:sz w:val="24"/>
      <w:szCs w:val="24"/>
    </w:rPr>
  </w:style>
  <w:style w:type="character" w:styleId="Ttulo1Char" w:customStyle="1">
    <w:name w:val="Título 1 Char"/>
    <w:basedOn w:val="DefaultParagraphFont"/>
    <w:link w:val="Ttulo1"/>
    <w:qFormat/>
    <w:rsid w:val="0048130e"/>
    <w:rPr>
      <w:rFonts w:ascii="Cambria" w:hAnsi="Cambria" w:eastAsia="ＭＳ ゴシック"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48130e"/>
    <w:rPr>
      <w:rFonts w:ascii="Arial" w:hAnsi="Arial" w:eastAsia="ＭＳ ゴシック" w:cs="" w:cstheme="majorBidi" w:eastAsiaTheme="majorEastAsia"/>
      <w:b/>
      <w:color w:val="365F91" w:themeColor="accent1" w:themeShade="bf"/>
      <w:sz w:val="32"/>
      <w:szCs w:val="32"/>
    </w:rPr>
  </w:style>
  <w:style w:type="character" w:styleId="ListLabel1">
    <w:name w:val="ListLabel 1"/>
    <w:qFormat/>
    <w:rPr>
      <w:rFonts w:eastAsia="Arial Unicode MS"/>
    </w:rPr>
  </w:style>
  <w:style w:type="character" w:styleId="ListLabel2">
    <w:name w:val="ListLabel 2"/>
    <w:qFormat/>
    <w:rPr>
      <w:rFonts w:eastAsia="Arial Unicode MS"/>
    </w:rPr>
  </w:style>
  <w:style w:type="character" w:styleId="ListLabel3">
    <w:name w:val="ListLabel 3"/>
    <w:qFormat/>
    <w:rPr>
      <w:rFonts w:eastAsia="Arial Unicode MS"/>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cs="Arial"/>
      <w:i/>
      <w:color w:val="FF0000"/>
    </w:rPr>
  </w:style>
  <w:style w:type="character" w:styleId="ListLabel11">
    <w:name w:val="ListLabel 11"/>
    <w:qFormat/>
    <w:rPr>
      <w:rFonts w:cs="Arial"/>
      <w:i/>
      <w:color w:val="FF0000"/>
    </w:rPr>
  </w:style>
  <w:style w:type="character" w:styleId="ListLabel12">
    <w:name w:val="ListLabel 12"/>
    <w:qFormat/>
    <w:rPr>
      <w:rFonts w:cs="Arial"/>
      <w:i/>
      <w:color w:val="FF0000"/>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color w:val="0000FF"/>
    </w:rPr>
  </w:style>
  <w:style w:type="character" w:styleId="ListLabel20">
    <w:name w:val="ListLabel 20"/>
    <w:qFormat/>
    <w:rPr>
      <w:color w:val="0000FF"/>
    </w:rPr>
  </w:style>
  <w:style w:type="character" w:styleId="ListLabel21">
    <w:name w:val="ListLabel 21"/>
    <w:qFormat/>
    <w:rPr>
      <w:color w:val="0000FF"/>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b w:val="false"/>
    </w:rPr>
  </w:style>
  <w:style w:type="character" w:styleId="ListLabel29">
    <w:name w:val="ListLabel 29"/>
    <w:qFormat/>
    <w:rPr>
      <w:b w:val="false"/>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i w:val="false"/>
    </w:rPr>
  </w:style>
  <w:style w:type="character" w:styleId="ListLabel38">
    <w:name w:val="ListLabel 38"/>
    <w:qFormat/>
    <w:rPr>
      <w:b/>
      <w:i w:val="false"/>
      <w:color w:val="00000A"/>
    </w:rPr>
  </w:style>
  <w:style w:type="character" w:styleId="ListLabel39">
    <w:name w:val="ListLabel 39"/>
    <w:qFormat/>
    <w:rPr>
      <w:b/>
      <w:i w:val="false"/>
    </w:rPr>
  </w:style>
  <w:style w:type="character" w:styleId="ListLabel40">
    <w:name w:val="ListLabel 40"/>
    <w:qFormat/>
    <w:rPr>
      <w:b/>
      <w:i w:val="false"/>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b/>
      <w:i w:val="false"/>
      <w:color w:val="00000A"/>
    </w:rPr>
  </w:style>
  <w:style w:type="character" w:styleId="ListLabel44">
    <w:name w:val="ListLabel 44"/>
    <w:qFormat/>
    <w:rPr>
      <w:b/>
      <w:i w:val="false"/>
    </w:rPr>
  </w:style>
  <w:style w:type="character" w:styleId="ListLabel45">
    <w:name w:val="ListLabel 45"/>
    <w:qFormat/>
    <w:rPr>
      <w:b/>
      <w:i w:val="false"/>
    </w:rPr>
  </w:style>
  <w:style w:type="character" w:styleId="ListLabel46">
    <w:name w:val="ListLabel 46"/>
    <w:qFormat/>
    <w:rPr>
      <w:b/>
      <w:i w:val="false"/>
    </w:rPr>
  </w:style>
  <w:style w:type="character" w:styleId="ListLabel47">
    <w:name w:val="ListLabel 47"/>
    <w:qFormat/>
    <w:rPr>
      <w:i w:val="false"/>
    </w:rPr>
  </w:style>
  <w:style w:type="character" w:styleId="ListLabel48">
    <w:name w:val="ListLabel 48"/>
    <w:qFormat/>
    <w:rPr>
      <w:b/>
    </w:rPr>
  </w:style>
  <w:style w:type="character" w:styleId="ListLabel49">
    <w:name w:val="ListLabel 49"/>
    <w:qFormat/>
    <w:rPr>
      <w:rFonts w:cs="Arial"/>
    </w:rPr>
  </w:style>
  <w:style w:type="character" w:styleId="ListLabel50">
    <w:name w:val="ListLabel 50"/>
    <w:qFormat/>
    <w:rPr>
      <w:rFonts w:cs="Arial"/>
    </w:rPr>
  </w:style>
  <w:style w:type="character" w:styleId="ListLabel51">
    <w:name w:val="ListLabel 51"/>
    <w:qFormat/>
    <w:rPr>
      <w:rFonts w:cs="Arial"/>
    </w:rPr>
  </w:style>
  <w:style w:type="character" w:styleId="ListLabel52">
    <w:name w:val="ListLabel 52"/>
    <w:qFormat/>
    <w:rPr>
      <w:rFonts w:cs="Arial"/>
    </w:rPr>
  </w:style>
  <w:style w:type="character" w:styleId="ListLabel53">
    <w:name w:val="ListLabel 53"/>
    <w:qFormat/>
    <w:rPr>
      <w:rFonts w:cs="Arial"/>
    </w:rPr>
  </w:style>
  <w:style w:type="character" w:styleId="ListLabel54">
    <w:name w:val="ListLabel 54"/>
    <w:qFormat/>
    <w:rPr>
      <w:rFonts w:cs="Arial"/>
    </w:rPr>
  </w:style>
  <w:style w:type="character" w:styleId="ListLabel55">
    <w:name w:val="ListLabel 55"/>
    <w:qFormat/>
    <w:rPr>
      <w:rFonts w:cs="Arial"/>
    </w:rPr>
  </w:style>
  <w:style w:type="character" w:styleId="ListLabel56">
    <w:name w:val="ListLabel 56"/>
    <w:qFormat/>
    <w:rPr>
      <w:rFonts w:cs="Arial"/>
    </w:rPr>
  </w:style>
  <w:style w:type="character" w:styleId="ListLabel57">
    <w:name w:val="ListLabel 57"/>
    <w:qFormat/>
    <w:rPr>
      <w:rFonts w:cs="Arial"/>
    </w:rPr>
  </w:style>
  <w:style w:type="character" w:styleId="ListLabel58">
    <w:name w:val="ListLabel 58"/>
    <w:qFormat/>
    <w:rPr>
      <w:b/>
    </w:rPr>
  </w:style>
  <w:style w:type="character" w:styleId="ListLabel59">
    <w:name w:val="ListLabel 59"/>
    <w:qFormat/>
    <w:rPr>
      <w:b/>
    </w:rPr>
  </w:style>
  <w:style w:type="character" w:styleId="ListLabel60">
    <w:name w:val="ListLabel 60"/>
    <w:qFormat/>
    <w:rPr>
      <w:b/>
    </w:rPr>
  </w:style>
  <w:style w:type="character" w:styleId="ListLabel61">
    <w:name w:val="ListLabel 61"/>
    <w:qFormat/>
    <w:rPr>
      <w:b/>
    </w:rPr>
  </w:style>
  <w:style w:type="character" w:styleId="ListLabel62">
    <w:name w:val="ListLabel 62"/>
    <w:qFormat/>
    <w:rPr>
      <w:b/>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b/>
      <w:i w:val="false"/>
    </w:rPr>
  </w:style>
  <w:style w:type="character" w:styleId="ListLabel66">
    <w:name w:val="ListLabel 66"/>
    <w:qFormat/>
    <w:rPr>
      <w:b w:val="false"/>
      <w:i w:val="false"/>
      <w:color w:val="00000A"/>
    </w:rPr>
  </w:style>
  <w:style w:type="character" w:styleId="ListLabel67">
    <w:name w:val="ListLabel 67"/>
    <w:qFormat/>
    <w:rPr>
      <w:b/>
      <w:i w:val="false"/>
    </w:rPr>
  </w:style>
  <w:style w:type="character" w:styleId="ListLabel68">
    <w:name w:val="ListLabel 68"/>
    <w:qFormat/>
    <w:rPr>
      <w:b/>
      <w:i w:val="false"/>
    </w:rPr>
  </w:style>
  <w:style w:type="character" w:styleId="ListLabel69">
    <w:name w:val="ListLabel 69"/>
    <w:qFormat/>
    <w:rPr>
      <w:b/>
      <w:i w:val="false"/>
    </w:rPr>
  </w:style>
  <w:style w:type="character" w:styleId="ListLabel70">
    <w:name w:val="ListLabel 70"/>
    <w:qFormat/>
    <w:rPr>
      <w:b/>
      <w:i w:val="false"/>
    </w:rPr>
  </w:style>
  <w:style w:type="character" w:styleId="ListLabel71">
    <w:name w:val="ListLabel 71"/>
    <w:qFormat/>
    <w:rPr>
      <w:b w:val="false"/>
      <w:i w:val="false"/>
      <w:color w:val="00000A"/>
    </w:rPr>
  </w:style>
  <w:style w:type="character" w:styleId="ListLabel72">
    <w:name w:val="ListLabel 72"/>
    <w:qFormat/>
    <w:rPr>
      <w:b w:val="false"/>
      <w:i w:val="false"/>
    </w:rPr>
  </w:style>
  <w:style w:type="character" w:styleId="ListLabel73">
    <w:name w:val="ListLabel 73"/>
    <w:qFormat/>
    <w:rPr>
      <w:b/>
      <w:i w:val="false"/>
    </w:rPr>
  </w:style>
  <w:style w:type="character" w:styleId="ListLabel74">
    <w:name w:val="ListLabel 74"/>
    <w:qFormat/>
    <w:rPr>
      <w:b/>
      <w:i w:val="false"/>
    </w:rPr>
  </w:style>
  <w:style w:type="character" w:styleId="ListLabel75">
    <w:name w:val="ListLabel 75"/>
    <w:qFormat/>
    <w:rPr>
      <w:b/>
      <w:i w:val="false"/>
    </w:rPr>
  </w:style>
  <w:style w:type="character" w:styleId="ListLabel76">
    <w:name w:val="ListLabel 76"/>
    <w:qFormat/>
    <w:rPr>
      <w:b/>
      <w:i w:val="false"/>
      <w:color w:val="00000A"/>
    </w:rPr>
  </w:style>
  <w:style w:type="character" w:styleId="ListLabel77">
    <w:name w:val="ListLabel 77"/>
    <w:qFormat/>
    <w:rPr>
      <w:b/>
      <w:i w:val="false"/>
    </w:rPr>
  </w:style>
  <w:style w:type="character" w:styleId="ListLabel78">
    <w:name w:val="ListLabel 78"/>
    <w:qFormat/>
    <w:rPr>
      <w:b/>
      <w:i w:val="false"/>
    </w:rPr>
  </w:style>
  <w:style w:type="character" w:styleId="ListLabel79">
    <w:name w:val="ListLabel 79"/>
    <w:qFormat/>
    <w:rPr>
      <w:b/>
      <w:i w:val="false"/>
    </w:rPr>
  </w:style>
  <w:style w:type="character" w:styleId="ListLabel80">
    <w:name w:val="ListLabel 80"/>
    <w:qFormat/>
    <w:rPr>
      <w:b/>
      <w:i w:val="false"/>
    </w:rPr>
  </w:style>
  <w:style w:type="character" w:styleId="ListLabel81">
    <w:name w:val="ListLabel 81"/>
    <w:qFormat/>
    <w:rPr>
      <w:b w:val="false"/>
      <w:i w:val="false"/>
      <w:color w:val="00000A"/>
    </w:rPr>
  </w:style>
  <w:style w:type="character" w:styleId="ListLabel82">
    <w:name w:val="ListLabel 82"/>
    <w:qFormat/>
    <w:rPr>
      <w:b/>
      <w:i w:val="false"/>
    </w:rPr>
  </w:style>
  <w:style w:type="character" w:styleId="ListLabel83">
    <w:name w:val="ListLabel 83"/>
    <w:qFormat/>
    <w:rPr>
      <w:b/>
      <w:i w:val="false"/>
    </w:rPr>
  </w:style>
  <w:style w:type="character" w:styleId="ListLabel84">
    <w:name w:val="ListLabel 84"/>
    <w:qFormat/>
    <w:rPr>
      <w:b/>
      <w:i w:val="false"/>
    </w:rPr>
  </w:style>
  <w:style w:type="character" w:styleId="Fontepargpadro">
    <w:name w:val="Fonte parág. padrão"/>
    <w:qFormat/>
    <w:rPr/>
  </w:style>
  <w:style w:type="character" w:styleId="Fontepare1gpadre3o">
    <w:name w:val="Fonte paráe1g. padrãe3o"/>
    <w:qFormat/>
    <w:rPr/>
  </w:style>
  <w:style w:type="character" w:styleId="ListLabel85">
    <w:name w:val="ListLabel 85"/>
    <w:qFormat/>
    <w:rPr>
      <w:b/>
      <w:i w:val="false"/>
    </w:rPr>
  </w:style>
  <w:style w:type="character" w:styleId="ListLabel86">
    <w:name w:val="ListLabel 86"/>
    <w:qFormat/>
    <w:rPr>
      <w:b/>
      <w:i w:val="false"/>
      <w:color w:val="00000A"/>
    </w:rPr>
  </w:style>
  <w:style w:type="character" w:styleId="ListLabel87">
    <w:name w:val="ListLabel 87"/>
    <w:qFormat/>
    <w:rPr>
      <w:b/>
      <w:i w:val="false"/>
    </w:rPr>
  </w:style>
  <w:style w:type="character" w:styleId="ListLabel88">
    <w:name w:val="ListLabel 88"/>
    <w:qFormat/>
    <w:rPr>
      <w:b/>
      <w:i w:val="false"/>
    </w:rPr>
  </w:style>
  <w:style w:type="character" w:styleId="ListLabel89">
    <w:name w:val="ListLabel 89"/>
    <w:qFormat/>
    <w:rPr>
      <w:b/>
      <w:i w:val="false"/>
    </w:rPr>
  </w:style>
  <w:style w:type="character" w:styleId="ListLabel90">
    <w:name w:val="ListLabel 90"/>
    <w:qFormat/>
    <w:rPr>
      <w:b/>
      <w:i w:val="false"/>
    </w:rPr>
  </w:style>
  <w:style w:type="character" w:styleId="ListLabel91">
    <w:name w:val="ListLabel 91"/>
    <w:qFormat/>
    <w:rPr>
      <w:b w:val="false"/>
      <w:i w:val="false"/>
      <w:color w:val="00000A"/>
    </w:rPr>
  </w:style>
  <w:style w:type="character" w:styleId="ListLabel92">
    <w:name w:val="ListLabel 92"/>
    <w:qFormat/>
    <w:rPr>
      <w:b/>
      <w:i w:val="false"/>
    </w:rPr>
  </w:style>
  <w:style w:type="character" w:styleId="ListLabel93">
    <w:name w:val="ListLabel 93"/>
    <w:qFormat/>
    <w:rPr>
      <w:b/>
      <w:i w:val="false"/>
    </w:rPr>
  </w:style>
  <w:style w:type="character" w:styleId="ListLabel94">
    <w:name w:val="ListLabel 94"/>
    <w:qFormat/>
    <w:rPr>
      <w:b/>
      <w:i w:val="fals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aColoridanfase11" w:customStyle="1">
    <w:name w:val="Lista Colorida - Ênfase 11"/>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GradeColoridanfase11" w:customStyle="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GradeColoridanfase11"/>
    <w:link w:val="citao2Char"/>
    <w:qFormat/>
    <w:rsid w:val="000a23da"/>
    <w:pPr>
      <w:shd w:val="clear" w:fill="FFFFCC"/>
    </w:pPr>
    <w:rPr>
      <w:szCs w:val="20"/>
    </w:rPr>
  </w:style>
  <w:style w:type="paragraph" w:styleId="Ad" w:customStyle="1">
    <w:name w:val="ad"/>
    <w:basedOn w:val="Normal"/>
    <w:qFormat/>
    <w:rsid w:val="0040055d"/>
    <w:pPr>
      <w:spacing w:lineRule="auto" w:line="360"/>
      <w:ind w:left="993" w:hanging="284"/>
      <w:jc w:val="both"/>
    </w:pPr>
    <w:rPr>
      <w:rFonts w:ascii="Times New Roman" w:hAnsi="Times New Roman" w:cs="Times New Roman"/>
      <w:color w:val="000000"/>
    </w:rPr>
  </w:style>
  <w:style w:type="paragraph" w:styleId="TtulodaTabela" w:customStyle="1">
    <w:name w:val="Título da Tabela"/>
    <w:basedOn w:val="Normal"/>
    <w:qFormat/>
    <w:rsid w:val="000575ae"/>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Cabealho">
    <w:name w:val="Header"/>
    <w:basedOn w:val="Normal"/>
    <w:link w:val="CabealhoChar"/>
    <w:unhideWhenUsed/>
    <w:rsid w:val="007b3e18"/>
    <w:pPr>
      <w:tabs>
        <w:tab w:val="center" w:pos="4252" w:leader="none"/>
        <w:tab w:val="right" w:pos="8504" w:leader="none"/>
      </w:tabs>
    </w:pPr>
    <w:rPr/>
  </w:style>
  <w:style w:type="paragraph" w:styleId="Rodap">
    <w:name w:val="Footer"/>
    <w:basedOn w:val="Normal"/>
    <w:link w:val="RodapChar"/>
    <w:uiPriority w:val="99"/>
    <w:unhideWhenUsed/>
    <w:rsid w:val="007b3e18"/>
    <w:pPr>
      <w:tabs>
        <w:tab w:val="center" w:pos="4252" w:leader="none"/>
        <w:tab w:val="right" w:pos="8504" w:leader="none"/>
      </w:tabs>
    </w:pPr>
    <w:rPr/>
  </w:style>
  <w:style w:type="paragraph" w:styleId="Nivel1" w:customStyle="1">
    <w:name w:val="Nivel1"/>
    <w:basedOn w:val="Ttulo1"/>
    <w:next w:val="Normal"/>
    <w:link w:val="Nivel1Char"/>
    <w:qFormat/>
    <w:rsid w:val="0048130e"/>
    <w:pPr>
      <w:spacing w:lineRule="auto" w:line="276" w:before="480" w:after="120"/>
      <w:jc w:val="both"/>
    </w:pPr>
    <w:rPr>
      <w:rFonts w:ascii="Arial" w:hAnsi="Arial" w:cs="Times New Roman"/>
      <w:b/>
      <w:color w:val="00000A"/>
      <w:sz w:val="20"/>
      <w:szCs w:val="20"/>
    </w:rPr>
  </w:style>
  <w:style w:type="paragraph" w:styleId="Nivel01Titulo" w:customStyle="1">
    <w:name w:val="Nivel_01_Titulo"/>
    <w:basedOn w:val="Ttulo1"/>
    <w:next w:val="Normal"/>
    <w:qFormat/>
    <w:rsid w:val="00b53141"/>
    <w:pPr>
      <w:tabs>
        <w:tab w:val="left" w:pos="567" w:leader="none"/>
      </w:tabs>
      <w:ind w:left="360" w:hanging="360"/>
      <w:jc w:val="both"/>
    </w:pPr>
    <w:rPr>
      <w:rFonts w:ascii="Arial" w:hAnsi="Arial" w:cs="Times New Roman"/>
      <w:b/>
      <w:bCs/>
      <w:color w:val="00000A"/>
      <w:sz w:val="20"/>
      <w:szCs w:val="20"/>
    </w:rPr>
  </w:style>
  <w:style w:type="paragraph" w:styleId="LONormal">
    <w:name w:val="LO-Normal"/>
    <w:qFormat/>
    <w:pPr>
      <w:widowControl w:val="false"/>
      <w:suppressAutoHyphens w:val="true"/>
      <w:overflowPunct w:val="false"/>
      <w:bidi w:val="0"/>
      <w:ind w:left="0" w:right="0" w:hanging="0"/>
      <w:jc w:val="left"/>
      <w:textAlignment w:val="baseline"/>
    </w:pPr>
    <w:rPr>
      <w:rFonts w:ascii="Calibri" w:hAnsi="Calibri" w:eastAsia="Liberation Serif" w:cs="Liberation Serif"/>
      <w:color w:val="000000"/>
      <w:sz w:val="24"/>
      <w:szCs w:val="24"/>
      <w:lang w:val="en-US" w:eastAsia="hi-IN"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mailto:licitacoes@ifsertao-pe.edu.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minuta.dotx</Template>
  <TotalTime>21</TotalTime>
  <Application>LibreOffice/5.2.6.2$Windows_x86 LibreOffice_project/a3100ed2409ebf1c212f5048fbe377c281438fdc</Application>
  <Pages>4</Pages>
  <Words>1192</Words>
  <Characters>6965</Characters>
  <CharactersWithSpaces>8084</CharactersWithSpaces>
  <Paragraphs>76</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2017-09-20T17:18:00Z</dcterms:created>
  <dc:creator>Adriano</dc:creator>
  <dc:description/>
  <dc:language>pt-BR</dc:language>
  <cp:lastModifiedBy/>
  <cp:lastPrinted>2017-09-20T21:21:00Z</cp:lastPrinted>
  <dcterms:modified xsi:type="dcterms:W3CDTF">2018-05-22T10:51:09Z</dcterms:modified>
  <cp:revision>14</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