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Standard"/>
              <w:spacing w:line="200" w:lineRule="atLeast"/>
              <w:jc w:val="center"/>
              <w:rPr>
                <w:rFonts w:ascii="Times New Roman" w:hAnsi="Times New Roman" w:cs="Times New Roman"/>
                <w:b/>
                <w:bCs/>
              </w:rPr>
            </w:pPr>
            <w:bookmarkStart w:id="0" w:name="_GoBack"/>
            <w:bookmarkEnd w:id="0"/>
            <w:r w:rsidRPr="007045E3">
              <w:rPr>
                <w:rFonts w:ascii="Times New Roman" w:hAnsi="Times New Roman" w:cs="Times New Roman"/>
                <w:b/>
                <w:bCs/>
              </w:rPr>
              <w:t>ESTUDOS TÉCNICOS PRELIMINARES</w:t>
            </w:r>
          </w:p>
          <w:p w:rsidR="00530A79" w:rsidRPr="007045E3" w:rsidRDefault="00362E96">
            <w:pPr>
              <w:pStyle w:val="Standard"/>
              <w:spacing w:line="200" w:lineRule="atLeast"/>
              <w:jc w:val="center"/>
              <w:rPr>
                <w:rFonts w:ascii="Times New Roman" w:hAnsi="Times New Roman" w:cs="Times New Roman"/>
                <w:b/>
                <w:bCs/>
              </w:rPr>
            </w:pPr>
            <w:r w:rsidRPr="007045E3">
              <w:rPr>
                <w:rFonts w:ascii="Times New Roman" w:hAnsi="Times New Roman" w:cs="Times New Roman"/>
                <w:b/>
                <w:bCs/>
              </w:rPr>
              <w:t>(ÓRGÃO PARTICIPANTE)</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Standard"/>
              <w:spacing w:line="200" w:lineRule="atLeast"/>
              <w:jc w:val="both"/>
              <w:rPr>
                <w:rFonts w:ascii="Times New Roman" w:hAnsi="Times New Roman" w:cs="Times New Roman"/>
              </w:rPr>
            </w:pPr>
            <w:r w:rsidRPr="007045E3">
              <w:rPr>
                <w:rFonts w:ascii="Times New Roman" w:hAnsi="Times New Roman" w:cs="Times New Roman"/>
              </w:rPr>
              <w:t>O presente documento visa analisar a viabilidade da presente contratação, bem como levantar os elementos essenciais que servirão para compor o Termo de Referência ou Projeto Básico, de forma a melhor atender às necessidades da Administração.</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Standard"/>
              <w:spacing w:line="200" w:lineRule="atLeast"/>
              <w:ind w:hanging="340"/>
              <w:jc w:val="both"/>
              <w:rPr>
                <w:rFonts w:ascii="Times New Roman" w:hAnsi="Times New Roman" w:cs="Times New Roman"/>
                <w:b/>
                <w:bCs/>
              </w:rPr>
            </w:pPr>
            <w:r w:rsidRPr="007045E3">
              <w:rPr>
                <w:rFonts w:ascii="Times New Roman" w:hAnsi="Times New Roman" w:cs="Times New Roman"/>
                <w:b/>
                <w:bCs/>
              </w:rPr>
              <w:t>1. Dados do Processo</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rsidP="00BB684D">
            <w:pPr>
              <w:pStyle w:val="Standard"/>
              <w:spacing w:line="200" w:lineRule="atLeast"/>
              <w:rPr>
                <w:rFonts w:ascii="Times New Roman" w:hAnsi="Times New Roman" w:cs="Times New Roman"/>
              </w:rPr>
            </w:pPr>
            <w:r w:rsidRPr="007045E3">
              <w:rPr>
                <w:rFonts w:ascii="Times New Roman" w:hAnsi="Times New Roman" w:cs="Times New Roman"/>
              </w:rPr>
              <w:t xml:space="preserve">Órgão Responsável pela Contratação: IF SERTÃO – PE – </w:t>
            </w:r>
            <w:r w:rsidR="00BB684D" w:rsidRPr="007045E3">
              <w:rPr>
                <w:rFonts w:ascii="Times New Roman" w:hAnsi="Times New Roman" w:cs="Times New Roman"/>
              </w:rPr>
              <w:t>REITORIA</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rsidP="00BB684D">
            <w:pPr>
              <w:pStyle w:val="Standard"/>
              <w:spacing w:line="200" w:lineRule="atLeast"/>
              <w:jc w:val="both"/>
              <w:rPr>
                <w:rFonts w:ascii="Times New Roman" w:hAnsi="Times New Roman" w:cs="Times New Roman"/>
              </w:rPr>
            </w:pPr>
            <w:r w:rsidRPr="007045E3">
              <w:rPr>
                <w:rFonts w:ascii="Times New Roman" w:hAnsi="Times New Roman" w:cs="Times New Roman"/>
              </w:rPr>
              <w:t xml:space="preserve">Objeto: </w:t>
            </w:r>
            <w:bookmarkStart w:id="1" w:name="__DdeLink__8550_1044632833"/>
            <w:r w:rsidRPr="007045E3">
              <w:rPr>
                <w:rFonts w:ascii="Times New Roman" w:hAnsi="Times New Roman" w:cs="Times New Roman"/>
              </w:rPr>
              <w:t xml:space="preserve">O objeto da presente licitação é a eventual </w:t>
            </w:r>
            <w:r w:rsidRPr="007045E3">
              <w:rPr>
                <w:rFonts w:ascii="Times New Roman" w:hAnsi="Times New Roman" w:cs="Times New Roman"/>
                <w:b/>
              </w:rPr>
              <w:t xml:space="preserve">contratação de empresa especializada </w:t>
            </w:r>
            <w:bookmarkEnd w:id="1"/>
            <w:r w:rsidR="00BB684D" w:rsidRPr="007045E3">
              <w:rPr>
                <w:rFonts w:ascii="Times New Roman" w:hAnsi="Times New Roman" w:cs="Times New Roman"/>
                <w:b/>
              </w:rPr>
              <w:t>para realização de eventos institucionais</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Standard"/>
              <w:spacing w:line="200" w:lineRule="atLeast"/>
              <w:rPr>
                <w:rFonts w:ascii="Times New Roman" w:hAnsi="Times New Roman" w:cs="Times New Roman"/>
              </w:rPr>
            </w:pPr>
            <w:r w:rsidRPr="007045E3">
              <w:rPr>
                <w:rFonts w:ascii="Times New Roman" w:hAnsi="Times New Roman" w:cs="Times New Roman"/>
              </w:rPr>
              <w:t>N°</w:t>
            </w:r>
            <w:r w:rsidR="00BB684D" w:rsidRPr="007045E3">
              <w:rPr>
                <w:rFonts w:ascii="Times New Roman" w:hAnsi="Times New Roman" w:cs="Times New Roman"/>
              </w:rPr>
              <w:t xml:space="preserve"> </w:t>
            </w:r>
            <w:r w:rsidRPr="007045E3">
              <w:rPr>
                <w:rFonts w:ascii="Times New Roman" w:hAnsi="Times New Roman" w:cs="Times New Roman"/>
              </w:rPr>
              <w:t>do Processo:</w:t>
            </w:r>
          </w:p>
        </w:tc>
      </w:tr>
    </w:tbl>
    <w:p w:rsidR="00530A79" w:rsidRPr="007045E3" w:rsidRDefault="00530A79">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TableContents"/>
              <w:rPr>
                <w:rFonts w:ascii="Times New Roman" w:hAnsi="Times New Roman" w:cs="Times New Roman"/>
                <w:b/>
                <w:bCs/>
              </w:rPr>
            </w:pPr>
            <w:r w:rsidRPr="007045E3">
              <w:rPr>
                <w:rFonts w:ascii="Times New Roman" w:hAnsi="Times New Roman" w:cs="Times New Roman"/>
                <w:b/>
                <w:bCs/>
              </w:rPr>
              <w:t>2. Normativos que disciplinam os serviços a serem contratados:</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rsidP="00F73DF6">
            <w:pPr>
              <w:pStyle w:val="TableContents"/>
              <w:jc w:val="both"/>
              <w:rPr>
                <w:rFonts w:ascii="Times New Roman" w:hAnsi="Times New Roman" w:cs="Times New Roman"/>
              </w:rPr>
            </w:pPr>
            <w:r w:rsidRPr="007045E3">
              <w:rPr>
                <w:rFonts w:ascii="Times New Roman" w:hAnsi="Times New Roman" w:cs="Times New Roman"/>
              </w:rPr>
              <w:t>Os normativos que disciplinam a contratação dos serviços supramencionados são a Lei nº 10.520/2002, pelo Decreto nº 3.555/2000 e Decreto nº 5.450/2005, Instrução Normativa nº 05, de 26 de maio de 2017, e subsidiariamente, pela Lei nº 8.666/93, com alterações posteriores</w:t>
            </w:r>
            <w:r w:rsidR="00BB684D" w:rsidRPr="007045E3">
              <w:rPr>
                <w:rFonts w:ascii="Times New Roman" w:hAnsi="Times New Roman" w:cs="Times New Roman"/>
              </w:rPr>
              <w:t>; Decreto nº 3.722/2001; Lei 8.078/90; LC 123/2006; Decreto nº 8.538/2015; Lei nº 9.632/98; Decreto nº 2.271/97</w:t>
            </w:r>
            <w:proofErr w:type="gramStart"/>
            <w:r w:rsidR="00BB684D" w:rsidRPr="007045E3">
              <w:rPr>
                <w:rFonts w:ascii="Times New Roman" w:hAnsi="Times New Roman" w:cs="Times New Roman"/>
              </w:rPr>
              <w:t>;</w:t>
            </w:r>
            <w:r w:rsidR="00F73DF6" w:rsidRPr="007045E3">
              <w:rPr>
                <w:rFonts w:ascii="Times New Roman" w:hAnsi="Times New Roman" w:cs="Times New Roman"/>
              </w:rPr>
              <w:t xml:space="preserve"> ;</w:t>
            </w:r>
            <w:proofErr w:type="gramEnd"/>
            <w:r w:rsidR="00F73DF6" w:rsidRPr="007045E3">
              <w:rPr>
                <w:rFonts w:ascii="Times New Roman" w:hAnsi="Times New Roman" w:cs="Times New Roman"/>
              </w:rPr>
              <w:t xml:space="preserve"> IN nº 01/2010 SLTI/MPOG;</w:t>
            </w:r>
            <w:r w:rsidR="00BB684D" w:rsidRPr="007045E3">
              <w:rPr>
                <w:rFonts w:ascii="Times New Roman" w:hAnsi="Times New Roman" w:cs="Times New Roman"/>
              </w:rPr>
              <w:t xml:space="preserve"> IN nº 02/2010 SLTI/MPOG; IN nº 05/201</w:t>
            </w:r>
            <w:r w:rsidR="00F73DF6" w:rsidRPr="007045E3">
              <w:rPr>
                <w:rFonts w:ascii="Times New Roman" w:hAnsi="Times New Roman" w:cs="Times New Roman"/>
              </w:rPr>
              <w:t>4</w:t>
            </w:r>
            <w:r w:rsidR="00BB684D" w:rsidRPr="007045E3">
              <w:rPr>
                <w:rFonts w:ascii="Times New Roman" w:hAnsi="Times New Roman" w:cs="Times New Roman"/>
              </w:rPr>
              <w:t xml:space="preserve"> SLTI/MPOG;</w:t>
            </w:r>
            <w:r w:rsidR="00F73DF6" w:rsidRPr="007045E3">
              <w:rPr>
                <w:rFonts w:ascii="Times New Roman" w:hAnsi="Times New Roman" w:cs="Times New Roman"/>
              </w:rPr>
              <w:t xml:space="preserve"> IN nº 05/2017 SLTI/MPOG; Decreto nº 7.746/2012; Decreto nº 7.892/2013 e demais alterações.</w:t>
            </w:r>
          </w:p>
        </w:tc>
      </w:tr>
    </w:tbl>
    <w:p w:rsidR="00530A79" w:rsidRPr="007045E3" w:rsidRDefault="00530A79">
      <w:pPr>
        <w:pStyle w:val="Standard"/>
        <w:jc w:val="both"/>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rPr>
          <w:trHeight w:val="400"/>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TableContents"/>
              <w:rPr>
                <w:rFonts w:ascii="Times New Roman" w:hAnsi="Times New Roman" w:cs="Times New Roman"/>
                <w:b/>
                <w:bCs/>
              </w:rPr>
            </w:pPr>
            <w:r w:rsidRPr="007045E3">
              <w:rPr>
                <w:rFonts w:ascii="Times New Roman" w:hAnsi="Times New Roman" w:cs="Times New Roman"/>
                <w:b/>
                <w:bCs/>
              </w:rPr>
              <w:t>3. Análise das Contratações Anteriores</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7045E3" w:rsidRPr="007045E3" w:rsidRDefault="007045E3" w:rsidP="007045E3">
            <w:pPr>
              <w:widowControl/>
              <w:suppressAutoHyphens w:val="0"/>
              <w:autoSpaceDN/>
              <w:jc w:val="both"/>
              <w:textAlignment w:val="auto"/>
              <w:rPr>
                <w:rFonts w:ascii="Times New Roman" w:eastAsia="Times New Roman" w:hAnsi="Times New Roman" w:cs="Times New Roman"/>
                <w:kern w:val="0"/>
                <w:lang w:eastAsia="pt-BR" w:bidi="ar-SA"/>
              </w:rPr>
            </w:pPr>
            <w:r w:rsidRPr="007045E3">
              <w:rPr>
                <w:rFonts w:ascii="Times New Roman" w:eastAsia="Times New Roman" w:hAnsi="Times New Roman" w:cs="Times New Roman"/>
                <w:kern w:val="0"/>
                <w:lang w:eastAsia="pt-BR" w:bidi="ar-SA"/>
              </w:rPr>
              <w:t>Com base na experiência do contrato anterior, percebemos que a prática de substituir o contrato formal pela nota de empenho não deve ser mantida pela Administração, visto que ocasionou alg</w:t>
            </w:r>
            <w:r w:rsidRPr="007045E3">
              <w:rPr>
                <w:rFonts w:ascii="Times New Roman" w:eastAsia="Times New Roman" w:hAnsi="Times New Roman" w:cs="Times New Roman"/>
                <w:kern w:val="0"/>
                <w:lang w:eastAsia="pt-BR" w:bidi="ar-SA"/>
              </w:rPr>
              <w:t>u</w:t>
            </w:r>
            <w:r w:rsidRPr="007045E3">
              <w:rPr>
                <w:rFonts w:ascii="Times New Roman" w:eastAsia="Times New Roman" w:hAnsi="Times New Roman" w:cs="Times New Roman"/>
                <w:kern w:val="0"/>
                <w:lang w:eastAsia="pt-BR" w:bidi="ar-SA"/>
              </w:rPr>
              <w:t>mas dificuldades quando se necessitou gerenciar os riscos inerentes à contratação.</w:t>
            </w:r>
          </w:p>
          <w:p w:rsidR="007045E3" w:rsidRPr="007045E3" w:rsidRDefault="007045E3" w:rsidP="007045E3">
            <w:pPr>
              <w:widowControl/>
              <w:suppressAutoHyphens w:val="0"/>
              <w:autoSpaceDN/>
              <w:jc w:val="both"/>
              <w:textAlignment w:val="auto"/>
              <w:rPr>
                <w:rFonts w:ascii="Times New Roman" w:eastAsia="Times New Roman" w:hAnsi="Times New Roman" w:cs="Times New Roman"/>
                <w:kern w:val="0"/>
                <w:lang w:eastAsia="pt-BR" w:bidi="ar-SA"/>
              </w:rPr>
            </w:pPr>
            <w:r w:rsidRPr="007045E3">
              <w:rPr>
                <w:rFonts w:ascii="Times New Roman" w:eastAsia="Times New Roman" w:hAnsi="Times New Roman" w:cs="Times New Roman"/>
                <w:kern w:val="0"/>
                <w:lang w:eastAsia="pt-BR" w:bidi="ar-SA"/>
              </w:rPr>
              <w:t>Verificou-se também que há uma necessidade dos setores administrativos demandarem as  solic</w:t>
            </w:r>
            <w:r w:rsidRPr="007045E3">
              <w:rPr>
                <w:rFonts w:ascii="Times New Roman" w:eastAsia="Times New Roman" w:hAnsi="Times New Roman" w:cs="Times New Roman"/>
                <w:kern w:val="0"/>
                <w:lang w:eastAsia="pt-BR" w:bidi="ar-SA"/>
              </w:rPr>
              <w:t>i</w:t>
            </w:r>
            <w:r w:rsidRPr="007045E3">
              <w:rPr>
                <w:rFonts w:ascii="Times New Roman" w:eastAsia="Times New Roman" w:hAnsi="Times New Roman" w:cs="Times New Roman"/>
                <w:kern w:val="0"/>
                <w:lang w:eastAsia="pt-BR" w:bidi="ar-SA"/>
              </w:rPr>
              <w:t>tações à empresa vencedora da licitação com antecedência maior do que o praticado no edital ant</w:t>
            </w:r>
            <w:r w:rsidRPr="007045E3">
              <w:rPr>
                <w:rFonts w:ascii="Times New Roman" w:eastAsia="Times New Roman" w:hAnsi="Times New Roman" w:cs="Times New Roman"/>
                <w:kern w:val="0"/>
                <w:lang w:eastAsia="pt-BR" w:bidi="ar-SA"/>
              </w:rPr>
              <w:t>e</w:t>
            </w:r>
            <w:r w:rsidRPr="007045E3">
              <w:rPr>
                <w:rFonts w:ascii="Times New Roman" w:eastAsia="Times New Roman" w:hAnsi="Times New Roman" w:cs="Times New Roman"/>
                <w:kern w:val="0"/>
                <w:lang w:eastAsia="pt-BR" w:bidi="ar-SA"/>
              </w:rPr>
              <w:t>rior, pois o período se mostrou muito exíguo para eventos de grande porte.</w:t>
            </w:r>
          </w:p>
          <w:p w:rsidR="004F68DA" w:rsidRPr="007045E3" w:rsidRDefault="007045E3" w:rsidP="007045E3">
            <w:pPr>
              <w:widowControl/>
              <w:suppressAutoHyphens w:val="0"/>
              <w:autoSpaceDN/>
              <w:jc w:val="both"/>
              <w:textAlignment w:val="auto"/>
              <w:rPr>
                <w:rFonts w:ascii="Times New Roman" w:eastAsia="Times New Roman" w:hAnsi="Times New Roman" w:cs="Times New Roman"/>
                <w:kern w:val="0"/>
                <w:lang w:eastAsia="pt-BR" w:bidi="ar-SA"/>
              </w:rPr>
            </w:pPr>
            <w:r w:rsidRPr="007045E3">
              <w:rPr>
                <w:rFonts w:ascii="Times New Roman" w:eastAsia="Times New Roman" w:hAnsi="Times New Roman" w:cs="Times New Roman"/>
                <w:kern w:val="0"/>
                <w:lang w:eastAsia="pt-BR" w:bidi="ar-SA"/>
              </w:rPr>
              <w:t>Ressalte-se que, embora houvesse vários contratos com empresas diferentes para a demanda de eventos, esse ponto não se mostrou negativo em termos de logística a justificar um agrupamento, percebendo-se que o molde da licitação anterior pode ser mantido sem prejuízo.</w:t>
            </w:r>
          </w:p>
        </w:tc>
      </w:tr>
    </w:tbl>
    <w:p w:rsidR="00530A79" w:rsidRPr="007045E3" w:rsidRDefault="00530A79">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TableContents"/>
              <w:rPr>
                <w:rFonts w:ascii="Times New Roman" w:hAnsi="Times New Roman" w:cs="Times New Roman"/>
                <w:b/>
                <w:bCs/>
              </w:rPr>
            </w:pPr>
            <w:r w:rsidRPr="007045E3">
              <w:rPr>
                <w:rFonts w:ascii="Times New Roman" w:hAnsi="Times New Roman" w:cs="Times New Roman"/>
                <w:b/>
                <w:bCs/>
              </w:rPr>
              <w:t>4. Necessidade da Contratação</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4F68DA" w:rsidRPr="007045E3" w:rsidRDefault="004F68DA" w:rsidP="004F68DA">
            <w:pPr>
              <w:widowControl/>
              <w:suppressAutoHyphens w:val="0"/>
              <w:autoSpaceDE w:val="0"/>
              <w:adjustRightInd w:val="0"/>
              <w:jc w:val="both"/>
              <w:textAlignment w:val="auto"/>
              <w:rPr>
                <w:rFonts w:ascii="Times New Roman" w:hAnsi="Times New Roman" w:cs="Times New Roman"/>
              </w:rPr>
            </w:pPr>
            <w:r w:rsidRPr="007045E3">
              <w:rPr>
                <w:rFonts w:ascii="Times New Roman" w:hAnsi="Times New Roman" w:cs="Times New Roman"/>
                <w:lang w:bidi="ar-SA"/>
              </w:rPr>
              <w:t>Os eventos institucionais configuram</w:t>
            </w:r>
            <w:r w:rsidR="007045E3" w:rsidRPr="007045E3">
              <w:rPr>
                <w:rFonts w:ascii="Times New Roman" w:hAnsi="Times New Roman" w:cs="Times New Roman"/>
                <w:lang w:bidi="ar-SA"/>
              </w:rPr>
              <w:t>-se</w:t>
            </w:r>
            <w:r w:rsidRPr="007045E3">
              <w:rPr>
                <w:rFonts w:ascii="Times New Roman" w:hAnsi="Times New Roman" w:cs="Times New Roman"/>
                <w:lang w:bidi="ar-SA"/>
              </w:rPr>
              <w:t xml:space="preserve"> como a consagração dos objetivos precípuos do IF Sertão PE e são de grande importância aos educandos que encerram o ciclo com a escola (formaturas) ao passo que reafirmam os laços com os servidores envolvidos motivando-os a continuarem sua jo</w:t>
            </w:r>
            <w:r w:rsidRPr="007045E3">
              <w:rPr>
                <w:rFonts w:ascii="Times New Roman" w:hAnsi="Times New Roman" w:cs="Times New Roman"/>
                <w:lang w:bidi="ar-SA"/>
              </w:rPr>
              <w:t>r</w:t>
            </w:r>
            <w:r w:rsidRPr="007045E3">
              <w:rPr>
                <w:rFonts w:ascii="Times New Roman" w:hAnsi="Times New Roman" w:cs="Times New Roman"/>
                <w:lang w:bidi="ar-SA"/>
              </w:rPr>
              <w:t xml:space="preserve">nada dedicação </w:t>
            </w:r>
            <w:r w:rsidR="007045E3" w:rsidRPr="007045E3">
              <w:rPr>
                <w:rFonts w:ascii="Times New Roman" w:hAnsi="Times New Roman" w:cs="Times New Roman"/>
                <w:lang w:bidi="ar-SA"/>
              </w:rPr>
              <w:t>à</w:t>
            </w:r>
            <w:r w:rsidRPr="007045E3">
              <w:rPr>
                <w:rFonts w:ascii="Times New Roman" w:hAnsi="Times New Roman" w:cs="Times New Roman"/>
                <w:lang w:bidi="ar-SA"/>
              </w:rPr>
              <w:t xml:space="preserve"> educação. Não obstante, a reunião de pessoas para abrilhantar um evento não se consolida se não em momentos de descontração e interação social o que se coaduna com metab</w:t>
            </w:r>
            <w:r w:rsidRPr="007045E3">
              <w:rPr>
                <w:rFonts w:ascii="Times New Roman" w:hAnsi="Times New Roman" w:cs="Times New Roman"/>
                <w:lang w:bidi="ar-SA"/>
              </w:rPr>
              <w:t>o</w:t>
            </w:r>
            <w:r w:rsidRPr="007045E3">
              <w:rPr>
                <w:rFonts w:ascii="Times New Roman" w:hAnsi="Times New Roman" w:cs="Times New Roman"/>
                <w:lang w:bidi="ar-SA"/>
              </w:rPr>
              <w:t>lismo bem alimentado.</w:t>
            </w:r>
          </w:p>
          <w:p w:rsidR="00762DF4" w:rsidRPr="007045E3" w:rsidRDefault="00762DF4" w:rsidP="00762DF4">
            <w:pPr>
              <w:pStyle w:val="Standard"/>
              <w:jc w:val="both"/>
              <w:rPr>
                <w:rFonts w:ascii="Times New Roman" w:hAnsi="Times New Roman" w:cs="Times New Roman"/>
              </w:rPr>
            </w:pPr>
            <w:r w:rsidRPr="007045E3">
              <w:rPr>
                <w:rFonts w:ascii="Times New Roman" w:hAnsi="Times New Roman" w:cs="Times New Roman"/>
              </w:rPr>
              <w:t>A contratação de empresa especializada em prestação de serviços de eventos e solenidades</w:t>
            </w:r>
            <w:r w:rsidR="00F873FA" w:rsidRPr="007045E3">
              <w:rPr>
                <w:rFonts w:ascii="Times New Roman" w:hAnsi="Times New Roman" w:cs="Times New Roman"/>
              </w:rPr>
              <w:t xml:space="preserve"> fundamenta-se</w:t>
            </w:r>
            <w:r w:rsidRPr="007045E3">
              <w:rPr>
                <w:rFonts w:ascii="Times New Roman" w:hAnsi="Times New Roman" w:cs="Times New Roman"/>
              </w:rPr>
              <w:t xml:space="preserve"> inicialmente pela inexistência de pessoal efetivo com conhecimento técnico para prestar serviços pleiteados pela comunidade do campus em seus eventos institucionais planejados no calendário anual do campus. Vale frisar que durante o ano acadêmico o campus possui diversos eventos exclusivos, que já fazem parte da cultura e necessitam de toda logística que não dispomos na estrutura funcional do campus, inexistindo a quantidade suficiente de materiais necessários para </w:t>
            </w:r>
            <w:r w:rsidRPr="007045E3">
              <w:rPr>
                <w:rFonts w:ascii="Times New Roman" w:hAnsi="Times New Roman" w:cs="Times New Roman"/>
              </w:rPr>
              <w:lastRenderedPageBreak/>
              <w:t xml:space="preserve">realização de eventos, sendo então indispensável </w:t>
            </w:r>
            <w:proofErr w:type="gramStart"/>
            <w:r w:rsidRPr="007045E3">
              <w:rPr>
                <w:rFonts w:ascii="Times New Roman" w:hAnsi="Times New Roman" w:cs="Times New Roman"/>
              </w:rPr>
              <w:t>a</w:t>
            </w:r>
            <w:proofErr w:type="gramEnd"/>
            <w:r w:rsidRPr="007045E3">
              <w:rPr>
                <w:rFonts w:ascii="Times New Roman" w:hAnsi="Times New Roman" w:cs="Times New Roman"/>
              </w:rPr>
              <w:t xml:space="preserve"> contratação de serviços terceirizados. </w:t>
            </w:r>
          </w:p>
          <w:p w:rsidR="00530A79" w:rsidRPr="007045E3" w:rsidRDefault="00762DF4" w:rsidP="00762DF4">
            <w:pPr>
              <w:pStyle w:val="Standard"/>
              <w:jc w:val="both"/>
              <w:rPr>
                <w:rFonts w:ascii="Times New Roman" w:hAnsi="Times New Roman" w:cs="Times New Roman"/>
              </w:rPr>
            </w:pPr>
            <w:r w:rsidRPr="007045E3">
              <w:rPr>
                <w:rFonts w:ascii="Times New Roman" w:hAnsi="Times New Roman" w:cs="Times New Roman"/>
              </w:rPr>
              <w:t>Seguindo as recomendações do artigo 1º, §1º e §2º do Decreto nº 2.271/97, justifica-se ainda tal procedimento por não se tratar de serviços que não fazem parte da atividade fim da instituição e de atualmente não existirem servidores designados para tais funções no quadro de pessoal lotado neste Campus.</w:t>
            </w:r>
          </w:p>
          <w:p w:rsidR="00762DF4" w:rsidRPr="007045E3" w:rsidRDefault="00762DF4" w:rsidP="00762DF4">
            <w:pPr>
              <w:pStyle w:val="Standard"/>
              <w:jc w:val="both"/>
              <w:rPr>
                <w:rFonts w:ascii="Times New Roman" w:hAnsi="Times New Roman" w:cs="Times New Roman"/>
              </w:rPr>
            </w:pPr>
            <w:r w:rsidRPr="007045E3">
              <w:rPr>
                <w:rFonts w:ascii="Times New Roman" w:hAnsi="Times New Roman" w:cs="Times New Roman"/>
              </w:rPr>
              <w:t>Dessa forma, torna-se imprescindível a contratação de uma empresa para a prestação de serviços que tratem de realização de eventos no Campus Petrolina, no tocante a logística, infraestrutura e alimentação, e pelo fato do objeto não se enquadrar na natureza contínua.</w:t>
            </w:r>
          </w:p>
        </w:tc>
      </w:tr>
    </w:tbl>
    <w:p w:rsidR="00530A79" w:rsidRPr="007045E3" w:rsidRDefault="00530A79">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TableContents"/>
              <w:rPr>
                <w:rFonts w:ascii="Times New Roman" w:hAnsi="Times New Roman" w:cs="Times New Roman"/>
                <w:b/>
                <w:bCs/>
              </w:rPr>
            </w:pPr>
            <w:r w:rsidRPr="007045E3">
              <w:rPr>
                <w:rFonts w:ascii="Times New Roman" w:hAnsi="Times New Roman" w:cs="Times New Roman"/>
                <w:b/>
                <w:bCs/>
              </w:rPr>
              <w:t>5. Alinhamento aos planos do órgão</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4C5494">
            <w:pPr>
              <w:pStyle w:val="Standard"/>
              <w:jc w:val="both"/>
              <w:rPr>
                <w:rFonts w:ascii="Times New Roman" w:hAnsi="Times New Roman" w:cs="Times New Roman"/>
              </w:rPr>
            </w:pPr>
            <w:r w:rsidRPr="007045E3">
              <w:rPr>
                <w:rFonts w:ascii="Times New Roman" w:hAnsi="Times New Roman" w:cs="Times New Roman"/>
              </w:rPr>
              <w:t>A presente contratação servirá de apoio para atendimento dos objetivos estratégicos do IF Sertão-PE, presentes no PDI 2014-2018, sendo norteador para o bom andamento das atividades de ensino, pesquisa, extensão e administrativa.</w:t>
            </w:r>
          </w:p>
        </w:tc>
      </w:tr>
    </w:tbl>
    <w:p w:rsidR="00530A79" w:rsidRPr="007045E3" w:rsidRDefault="00530A79">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rsidP="004F68DA">
            <w:pPr>
              <w:pStyle w:val="TableContents"/>
              <w:rPr>
                <w:rFonts w:ascii="Times New Roman" w:hAnsi="Times New Roman" w:cs="Times New Roman"/>
                <w:b/>
                <w:bCs/>
              </w:rPr>
            </w:pPr>
            <w:r w:rsidRPr="007045E3">
              <w:rPr>
                <w:rFonts w:ascii="Times New Roman" w:hAnsi="Times New Roman" w:cs="Times New Roman"/>
                <w:b/>
                <w:bCs/>
              </w:rPr>
              <w:t xml:space="preserve">6. </w:t>
            </w:r>
            <w:r w:rsidR="004F68DA" w:rsidRPr="007045E3">
              <w:rPr>
                <w:rFonts w:ascii="Times New Roman" w:hAnsi="Times New Roman" w:cs="Times New Roman"/>
                <w:b/>
                <w:bCs/>
              </w:rPr>
              <w:t>E</w:t>
            </w:r>
            <w:r w:rsidRPr="007045E3">
              <w:rPr>
                <w:rFonts w:ascii="Times New Roman" w:hAnsi="Times New Roman" w:cs="Times New Roman"/>
                <w:b/>
                <w:bCs/>
              </w:rPr>
              <w:t>stimativas das quantidades</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tbl>
            <w:tblPr>
              <w:tblW w:w="7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28"/>
              <w:gridCol w:w="1269"/>
            </w:tblGrid>
            <w:tr w:rsidR="004F68DA" w:rsidRPr="007045E3" w:rsidTr="004F68DA">
              <w:trPr>
                <w:trHeight w:val="300"/>
              </w:trPr>
              <w:tc>
                <w:tcPr>
                  <w:tcW w:w="6228" w:type="dxa"/>
                  <w:tcBorders>
                    <w:top w:val="single" w:sz="4" w:space="0" w:color="auto"/>
                    <w:left w:val="single" w:sz="4" w:space="0" w:color="auto"/>
                    <w:bottom w:val="single" w:sz="4" w:space="0" w:color="auto"/>
                    <w:right w:val="single" w:sz="4" w:space="0" w:color="auto"/>
                  </w:tcBorders>
                  <w:shd w:val="clear" w:color="000000" w:fill="C4BD97"/>
                  <w:noWrap/>
                  <w:vAlign w:val="bottom"/>
                  <w:hideMark/>
                </w:tcPr>
                <w:p w:rsidR="004F68DA" w:rsidRPr="007045E3" w:rsidRDefault="004F68DA" w:rsidP="001E477F">
                  <w:pPr>
                    <w:widowControl/>
                    <w:suppressAutoHyphens w:val="0"/>
                    <w:jc w:val="center"/>
                    <w:textAlignment w:val="auto"/>
                    <w:rPr>
                      <w:rFonts w:ascii="Times New Roman" w:eastAsia="Times New Roman" w:hAnsi="Times New Roman" w:cs="Times New Roman"/>
                      <w:b/>
                      <w:bCs/>
                      <w:sz w:val="22"/>
                      <w:szCs w:val="22"/>
                      <w:lang w:eastAsia="pt-BR" w:bidi="ar-SA"/>
                    </w:rPr>
                  </w:pPr>
                  <w:r w:rsidRPr="007045E3">
                    <w:rPr>
                      <w:rFonts w:ascii="Times New Roman" w:eastAsia="Times New Roman" w:hAnsi="Times New Roman" w:cs="Times New Roman"/>
                      <w:b/>
                      <w:bCs/>
                      <w:sz w:val="22"/>
                      <w:szCs w:val="22"/>
                      <w:lang w:eastAsia="pt-BR" w:bidi="ar-SA"/>
                    </w:rPr>
                    <w:t>Descrição</w:t>
                  </w:r>
                </w:p>
              </w:tc>
              <w:tc>
                <w:tcPr>
                  <w:tcW w:w="1269" w:type="dxa"/>
                  <w:tcBorders>
                    <w:top w:val="single" w:sz="4" w:space="0" w:color="auto"/>
                    <w:left w:val="single" w:sz="4" w:space="0" w:color="auto"/>
                    <w:bottom w:val="single" w:sz="4" w:space="0" w:color="auto"/>
                    <w:right w:val="single" w:sz="4" w:space="0" w:color="auto"/>
                  </w:tcBorders>
                  <w:shd w:val="clear" w:color="000000" w:fill="C4BD97"/>
                  <w:noWrap/>
                  <w:vAlign w:val="bottom"/>
                  <w:hideMark/>
                </w:tcPr>
                <w:p w:rsidR="004F68DA" w:rsidRPr="007045E3" w:rsidRDefault="004F68DA" w:rsidP="001E477F">
                  <w:pPr>
                    <w:widowControl/>
                    <w:suppressAutoHyphens w:val="0"/>
                    <w:jc w:val="center"/>
                    <w:textAlignment w:val="auto"/>
                    <w:rPr>
                      <w:rFonts w:ascii="Times New Roman" w:eastAsia="Times New Roman" w:hAnsi="Times New Roman" w:cs="Times New Roman"/>
                      <w:b/>
                      <w:bCs/>
                      <w:sz w:val="22"/>
                      <w:szCs w:val="22"/>
                      <w:lang w:eastAsia="pt-BR" w:bidi="ar-SA"/>
                    </w:rPr>
                  </w:pPr>
                  <w:r w:rsidRPr="007045E3">
                    <w:rPr>
                      <w:rFonts w:ascii="Times New Roman" w:eastAsia="Times New Roman" w:hAnsi="Times New Roman" w:cs="Times New Roman"/>
                      <w:b/>
                      <w:bCs/>
                      <w:sz w:val="22"/>
                      <w:szCs w:val="22"/>
                      <w:lang w:eastAsia="pt-BR" w:bidi="ar-SA"/>
                    </w:rPr>
                    <w:t xml:space="preserve"> Qtde. </w:t>
                  </w:r>
                </w:p>
              </w:tc>
            </w:tr>
            <w:tr w:rsidR="004F68DA" w:rsidRPr="007045E3" w:rsidTr="004F68DA">
              <w:trPr>
                <w:trHeight w:val="300"/>
              </w:trPr>
              <w:tc>
                <w:tcPr>
                  <w:tcW w:w="6228" w:type="dxa"/>
                  <w:tcBorders>
                    <w:top w:val="single" w:sz="4" w:space="0" w:color="auto"/>
                  </w:tcBorders>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Locação de espaço físico, com capacidade para 300 pessoas.</w:t>
                  </w:r>
                </w:p>
              </w:tc>
              <w:tc>
                <w:tcPr>
                  <w:tcW w:w="1269" w:type="dxa"/>
                  <w:tcBorders>
                    <w:top w:val="single" w:sz="4" w:space="0" w:color="auto"/>
                  </w:tcBorders>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12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Locação de espaço físico, com capacidade para 500 pessoas.</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14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Hospedagem: Serv. Hospedagem</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154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fornecimento de refeição tipo: CAFÉ DA MANHÃ:</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2.800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fornecimento de refeição tipo: ALMOÇO/JANTAR</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4.754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fornecimento de refeição tipo: LANCHE INDIVIDUALIZ</w:t>
                  </w:r>
                  <w:r w:rsidRPr="007045E3">
                    <w:rPr>
                      <w:rFonts w:ascii="Times New Roman" w:eastAsia="Times New Roman" w:hAnsi="Times New Roman" w:cs="Times New Roman"/>
                      <w:sz w:val="22"/>
                      <w:szCs w:val="22"/>
                      <w:lang w:eastAsia="pt-BR" w:bidi="ar-SA"/>
                    </w:rPr>
                    <w:t>A</w:t>
                  </w:r>
                  <w:r w:rsidRPr="007045E3">
                    <w:rPr>
                      <w:rFonts w:ascii="Times New Roman" w:eastAsia="Times New Roman" w:hAnsi="Times New Roman" w:cs="Times New Roman"/>
                      <w:sz w:val="22"/>
                      <w:szCs w:val="22"/>
                      <w:lang w:eastAsia="pt-BR" w:bidi="ar-SA"/>
                    </w:rPr>
                    <w:t>DO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4.232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fornecimento de refeição tipo: LANCHE DE INTERVALO 01</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3.010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fornecimento de refeição tipo: Lanche intervalo 02</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8.400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decoração tipo </w:t>
                  </w:r>
                  <w:proofErr w:type="gramStart"/>
                  <w:r w:rsidRPr="007045E3">
                    <w:rPr>
                      <w:rFonts w:ascii="Times New Roman" w:eastAsia="Times New Roman" w:hAnsi="Times New Roman" w:cs="Times New Roman"/>
                      <w:sz w:val="22"/>
                      <w:szCs w:val="22"/>
                      <w:lang w:eastAsia="pt-BR" w:bidi="ar-SA"/>
                    </w:rPr>
                    <w:t>1</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38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decoração tipo </w:t>
                  </w:r>
                  <w:proofErr w:type="gramStart"/>
                  <w:r w:rsidRPr="007045E3">
                    <w:rPr>
                      <w:rFonts w:ascii="Times New Roman" w:eastAsia="Times New Roman" w:hAnsi="Times New Roman" w:cs="Times New Roman"/>
                      <w:sz w:val="22"/>
                      <w:szCs w:val="22"/>
                      <w:lang w:eastAsia="pt-BR" w:bidi="ar-SA"/>
                    </w:rPr>
                    <w:t>2</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52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Locação de cadeiras plásticas (polipropileno):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4.290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Locação de mesa plástica (polipropileno)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1.080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Locação de tampão redondo em MDF</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1.080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Locação de </w:t>
                  </w:r>
                  <w:proofErr w:type="spellStart"/>
                  <w:r w:rsidRPr="007045E3">
                    <w:rPr>
                      <w:rFonts w:ascii="Times New Roman" w:eastAsia="Times New Roman" w:hAnsi="Times New Roman" w:cs="Times New Roman"/>
                      <w:sz w:val="22"/>
                      <w:szCs w:val="22"/>
                      <w:lang w:eastAsia="pt-BR" w:bidi="ar-SA"/>
                    </w:rPr>
                    <w:t>Unifilas</w:t>
                  </w:r>
                  <w:proofErr w:type="spellEnd"/>
                  <w:r w:rsidRPr="007045E3">
                    <w:rPr>
                      <w:rFonts w:ascii="Times New Roman" w:eastAsia="Times New Roman" w:hAnsi="Times New Roman" w:cs="Times New Roman"/>
                      <w:sz w:val="22"/>
                      <w:szCs w:val="22"/>
                      <w:lang w:eastAsia="pt-BR" w:bidi="ar-SA"/>
                    </w:rPr>
                    <w:t xml:space="preserve"> para delimitação e organização de espaço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150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Bandeira oficial do BRASIL</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3</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Bandeira oficial de Pernambuco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3</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Bandeira oficial MUNICIPAL</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3</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Bandeira oficial do IF Sertão PE</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3</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prisma de mesa</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300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pano para placa de descerramento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9</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toalha de mesa</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5</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mastro em madeira</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8</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base de madeira para mastro de bandeira</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4</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Confecção de Troféu em acrílico cristal tipo </w:t>
                  </w:r>
                  <w:proofErr w:type="gramStart"/>
                  <w:r w:rsidRPr="007045E3">
                    <w:rPr>
                      <w:rFonts w:ascii="Times New Roman" w:eastAsia="Times New Roman" w:hAnsi="Times New Roman" w:cs="Times New Roman"/>
                      <w:sz w:val="22"/>
                      <w:szCs w:val="22"/>
                      <w:lang w:eastAsia="pt-BR" w:bidi="ar-SA"/>
                    </w:rPr>
                    <w:t>"T"</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1.060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suporte para placa de inauguração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4</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placa de inauguração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4</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lastRenderedPageBreak/>
                    <w:t>Serv. confecção de placa de homenagem</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100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confecção de </w:t>
                  </w:r>
                  <w:proofErr w:type="spellStart"/>
                  <w:r w:rsidRPr="007045E3">
                    <w:rPr>
                      <w:rFonts w:ascii="Times New Roman" w:eastAsia="Times New Roman" w:hAnsi="Times New Roman" w:cs="Times New Roman"/>
                      <w:sz w:val="22"/>
                      <w:szCs w:val="22"/>
                      <w:lang w:eastAsia="pt-BR" w:bidi="ar-SA"/>
                    </w:rPr>
                    <w:t>puffs</w:t>
                  </w:r>
                  <w:proofErr w:type="spellEnd"/>
                  <w:r w:rsidRPr="007045E3">
                    <w:rPr>
                      <w:rFonts w:ascii="Times New Roman" w:eastAsia="Times New Roman" w:hAnsi="Times New Roman" w:cs="Times New Roman"/>
                      <w:sz w:val="22"/>
                      <w:szCs w:val="22"/>
                      <w:lang w:eastAsia="pt-BR" w:bidi="ar-SA"/>
                    </w:rPr>
                    <w:t xml:space="preserve"> quadrado verde</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37 </w:t>
                  </w:r>
                </w:p>
              </w:tc>
            </w:tr>
            <w:tr w:rsidR="004F68DA" w:rsidRPr="007045E3" w:rsidTr="004F68DA">
              <w:trPr>
                <w:trHeight w:val="300"/>
              </w:trPr>
              <w:tc>
                <w:tcPr>
                  <w:tcW w:w="6228" w:type="dxa"/>
                  <w:shd w:val="clear" w:color="000000" w:fill="F5F5F5"/>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confecção de </w:t>
                  </w:r>
                  <w:proofErr w:type="spellStart"/>
                  <w:r w:rsidRPr="007045E3">
                    <w:rPr>
                      <w:rFonts w:ascii="Times New Roman" w:eastAsia="Times New Roman" w:hAnsi="Times New Roman" w:cs="Times New Roman"/>
                      <w:sz w:val="22"/>
                      <w:szCs w:val="22"/>
                      <w:lang w:eastAsia="pt-BR" w:bidi="ar-SA"/>
                    </w:rPr>
                    <w:t>puffs</w:t>
                  </w:r>
                  <w:proofErr w:type="spellEnd"/>
                  <w:r w:rsidRPr="007045E3">
                    <w:rPr>
                      <w:rFonts w:ascii="Times New Roman" w:eastAsia="Times New Roman" w:hAnsi="Times New Roman" w:cs="Times New Roman"/>
                      <w:sz w:val="22"/>
                      <w:szCs w:val="22"/>
                      <w:lang w:eastAsia="pt-BR" w:bidi="ar-SA"/>
                    </w:rPr>
                    <w:t xml:space="preserve"> redondo vermelho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w:t>
                  </w:r>
                  <w:proofErr w:type="gramStart"/>
                  <w:r w:rsidRPr="007045E3">
                    <w:rPr>
                      <w:rFonts w:ascii="Times New Roman" w:eastAsia="Times New Roman" w:hAnsi="Times New Roman" w:cs="Times New Roman"/>
                      <w:sz w:val="22"/>
                      <w:szCs w:val="22"/>
                      <w:lang w:eastAsia="pt-BR" w:bidi="ar-SA"/>
                    </w:rPr>
                    <w:t>7</w:t>
                  </w:r>
                  <w:proofErr w:type="gramEnd"/>
                  <w:r w:rsidRPr="007045E3">
                    <w:rPr>
                      <w:rFonts w:ascii="Times New Roman" w:eastAsia="Times New Roman" w:hAnsi="Times New Roman" w:cs="Times New Roman"/>
                      <w:sz w:val="22"/>
                      <w:szCs w:val="22"/>
                      <w:lang w:eastAsia="pt-BR" w:bidi="ar-SA"/>
                    </w:rPr>
                    <w:t xml:space="preserve">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confecção de canudos</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350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Locação de </w:t>
                  </w:r>
                  <w:proofErr w:type="gramStart"/>
                  <w:r w:rsidRPr="007045E3">
                    <w:rPr>
                      <w:rFonts w:ascii="Times New Roman" w:eastAsia="Times New Roman" w:hAnsi="Times New Roman" w:cs="Times New Roman"/>
                      <w:sz w:val="22"/>
                      <w:szCs w:val="22"/>
                      <w:lang w:eastAsia="pt-BR" w:bidi="ar-SA"/>
                    </w:rPr>
                    <w:t>becas</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165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Estrutura de </w:t>
                  </w:r>
                  <w:proofErr w:type="gramStart"/>
                  <w:r w:rsidRPr="007045E3">
                    <w:rPr>
                      <w:rFonts w:ascii="Times New Roman" w:eastAsia="Times New Roman" w:hAnsi="Times New Roman" w:cs="Times New Roman"/>
                      <w:sz w:val="22"/>
                      <w:szCs w:val="22"/>
                      <w:lang w:eastAsia="pt-BR" w:bidi="ar-SA"/>
                    </w:rPr>
                    <w:t>palco</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26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locação, montagem e desmontagem de </w:t>
                  </w:r>
                  <w:proofErr w:type="gramStart"/>
                  <w:r w:rsidRPr="007045E3">
                    <w:rPr>
                      <w:rFonts w:ascii="Times New Roman" w:eastAsia="Times New Roman" w:hAnsi="Times New Roman" w:cs="Times New Roman"/>
                      <w:sz w:val="22"/>
                      <w:szCs w:val="22"/>
                      <w:lang w:eastAsia="pt-BR" w:bidi="ar-SA"/>
                    </w:rPr>
                    <w:t>cobertura</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360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aquisição de barraca para exposição</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470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aquisição de iluminação para eventos de pequeno porte</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50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Iluminação para eventos de médio e grande </w:t>
                  </w:r>
                  <w:proofErr w:type="gramStart"/>
                  <w:r w:rsidRPr="007045E3">
                    <w:rPr>
                      <w:rFonts w:ascii="Times New Roman" w:eastAsia="Times New Roman" w:hAnsi="Times New Roman" w:cs="Times New Roman"/>
                      <w:sz w:val="22"/>
                      <w:szCs w:val="22"/>
                      <w:lang w:eastAsia="pt-BR" w:bidi="ar-SA"/>
                    </w:rPr>
                    <w:t>porte</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60 </w:t>
                  </w:r>
                </w:p>
              </w:tc>
            </w:tr>
            <w:tr w:rsidR="004F68DA" w:rsidRPr="007045E3" w:rsidTr="004F68DA">
              <w:trPr>
                <w:trHeight w:val="6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Fornecimento de sonorização para eventos de médio e grande porte (até 500 participantes</w:t>
                  </w:r>
                  <w:proofErr w:type="gramStart"/>
                  <w:r w:rsidRPr="007045E3">
                    <w:rPr>
                      <w:rFonts w:ascii="Times New Roman" w:eastAsia="Times New Roman" w:hAnsi="Times New Roman" w:cs="Times New Roman"/>
                      <w:sz w:val="22"/>
                      <w:szCs w:val="22"/>
                      <w:lang w:eastAsia="pt-BR" w:bidi="ar-SA"/>
                    </w:rPr>
                    <w:t>)</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60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locação de ventiladores aspersores</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40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locação, montagem e desmontagem de estrutura </w:t>
                  </w:r>
                  <w:proofErr w:type="gramStart"/>
                  <w:r w:rsidRPr="007045E3">
                    <w:rPr>
                      <w:rFonts w:ascii="Times New Roman" w:eastAsia="Times New Roman" w:hAnsi="Times New Roman" w:cs="Times New Roman"/>
                      <w:sz w:val="22"/>
                      <w:szCs w:val="22"/>
                      <w:lang w:eastAsia="pt-BR" w:bidi="ar-SA"/>
                    </w:rPr>
                    <w:t>box</w:t>
                  </w:r>
                  <w:proofErr w:type="gramEnd"/>
                  <w:r w:rsidRPr="007045E3">
                    <w:rPr>
                      <w:rFonts w:ascii="Times New Roman" w:eastAsia="Times New Roman" w:hAnsi="Times New Roman" w:cs="Times New Roman"/>
                      <w:sz w:val="22"/>
                      <w:szCs w:val="22"/>
                      <w:lang w:eastAsia="pt-BR" w:bidi="ar-SA"/>
                    </w:rPr>
                    <w:t>-</w:t>
                  </w:r>
                  <w:proofErr w:type="spellStart"/>
                  <w:r w:rsidRPr="007045E3">
                    <w:rPr>
                      <w:rFonts w:ascii="Times New Roman" w:eastAsia="Times New Roman" w:hAnsi="Times New Roman" w:cs="Times New Roman"/>
                      <w:sz w:val="22"/>
                      <w:szCs w:val="22"/>
                      <w:lang w:eastAsia="pt-BR" w:bidi="ar-SA"/>
                    </w:rPr>
                    <w:t>truss</w:t>
                  </w:r>
                  <w:proofErr w:type="spell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56 </w:t>
                  </w:r>
                </w:p>
              </w:tc>
            </w:tr>
            <w:tr w:rsidR="004F68DA" w:rsidRPr="007045E3" w:rsidTr="004F68DA">
              <w:trPr>
                <w:trHeight w:val="300"/>
              </w:trPr>
              <w:tc>
                <w:tcPr>
                  <w:tcW w:w="6228" w:type="dxa"/>
                  <w:shd w:val="clear" w:color="000000" w:fill="F5F5F5"/>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Locação Gerador de Energia 115 </w:t>
                  </w:r>
                  <w:proofErr w:type="gramStart"/>
                  <w:r w:rsidRPr="007045E3">
                    <w:rPr>
                      <w:rFonts w:ascii="Times New Roman" w:eastAsia="Times New Roman" w:hAnsi="Times New Roman" w:cs="Times New Roman"/>
                      <w:sz w:val="22"/>
                      <w:szCs w:val="22"/>
                      <w:lang w:eastAsia="pt-BR" w:bidi="ar-SA"/>
                    </w:rPr>
                    <w:t>kVA</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70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Serv. Mestre de </w:t>
                  </w:r>
                  <w:proofErr w:type="gramStart"/>
                  <w:r w:rsidRPr="007045E3">
                    <w:rPr>
                      <w:rFonts w:ascii="Times New Roman" w:eastAsia="Times New Roman" w:hAnsi="Times New Roman" w:cs="Times New Roman"/>
                      <w:sz w:val="22"/>
                      <w:szCs w:val="22"/>
                      <w:lang w:eastAsia="pt-BR" w:bidi="ar-SA"/>
                    </w:rPr>
                    <w:t>Cerimônias</w:t>
                  </w:r>
                  <w:proofErr w:type="gramEnd"/>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61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Garçom</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120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Copeira</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56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Carregador</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100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 Segurança</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96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Serviços de contratação de Bombeiro Civil</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52 </w:t>
                  </w:r>
                </w:p>
              </w:tc>
            </w:tr>
            <w:tr w:rsidR="004F68DA" w:rsidRPr="007045E3" w:rsidTr="004F68DA">
              <w:trPr>
                <w:trHeight w:val="300"/>
              </w:trPr>
              <w:tc>
                <w:tcPr>
                  <w:tcW w:w="6228" w:type="dxa"/>
                  <w:shd w:val="clear" w:color="000000" w:fill="FFFFFF"/>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Serviços de contratação de apresentação artística e/ou cultural</w:t>
                  </w:r>
                </w:p>
              </w:tc>
              <w:tc>
                <w:tcPr>
                  <w:tcW w:w="1269" w:type="dxa"/>
                  <w:shd w:val="clear" w:color="auto" w:fill="auto"/>
                  <w:noWrap/>
                  <w:vAlign w:val="bottom"/>
                  <w:hideMark/>
                </w:tcPr>
                <w:p w:rsidR="004F68DA" w:rsidRPr="007045E3" w:rsidRDefault="004F68DA" w:rsidP="001E477F">
                  <w:pPr>
                    <w:widowControl/>
                    <w:suppressAutoHyphens w:val="0"/>
                    <w:textAlignment w:val="auto"/>
                    <w:rPr>
                      <w:rFonts w:ascii="Times New Roman" w:eastAsia="Times New Roman" w:hAnsi="Times New Roman" w:cs="Times New Roman"/>
                      <w:sz w:val="22"/>
                      <w:szCs w:val="22"/>
                      <w:lang w:eastAsia="pt-BR" w:bidi="ar-SA"/>
                    </w:rPr>
                  </w:pPr>
                  <w:r w:rsidRPr="007045E3">
                    <w:rPr>
                      <w:rFonts w:ascii="Times New Roman" w:eastAsia="Times New Roman" w:hAnsi="Times New Roman" w:cs="Times New Roman"/>
                      <w:sz w:val="22"/>
                      <w:szCs w:val="22"/>
                      <w:lang w:eastAsia="pt-BR" w:bidi="ar-SA"/>
                    </w:rPr>
                    <w:t xml:space="preserve">               76 </w:t>
                  </w:r>
                </w:p>
              </w:tc>
            </w:tr>
          </w:tbl>
          <w:p w:rsidR="00530A79" w:rsidRPr="007045E3" w:rsidRDefault="00530A79">
            <w:pPr>
              <w:pStyle w:val="Standard"/>
              <w:spacing w:line="200" w:lineRule="atLeast"/>
              <w:jc w:val="both"/>
              <w:rPr>
                <w:rFonts w:ascii="Times New Roman" w:hAnsi="Times New Roman" w:cs="Times New Roman"/>
              </w:rPr>
            </w:pPr>
          </w:p>
        </w:tc>
      </w:tr>
    </w:tbl>
    <w:p w:rsidR="00530A79" w:rsidRPr="007045E3" w:rsidRDefault="00530A79">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rsidP="00F6340C">
            <w:pPr>
              <w:pStyle w:val="TableContents"/>
              <w:jc w:val="both"/>
              <w:rPr>
                <w:rFonts w:ascii="Times New Roman" w:hAnsi="Times New Roman" w:cs="Times New Roman"/>
                <w:b/>
                <w:bCs/>
              </w:rPr>
            </w:pPr>
            <w:r w:rsidRPr="007045E3">
              <w:rPr>
                <w:rFonts w:ascii="Times New Roman" w:hAnsi="Times New Roman" w:cs="Times New Roman"/>
                <w:b/>
                <w:bCs/>
              </w:rPr>
              <w:t xml:space="preserve">7. </w:t>
            </w:r>
            <w:r w:rsidR="00F6340C" w:rsidRPr="007045E3">
              <w:rPr>
                <w:rFonts w:ascii="Times New Roman" w:hAnsi="Times New Roman" w:cs="Times New Roman"/>
                <w:b/>
                <w:bCs/>
              </w:rPr>
              <w:t>Resultados Pretendidos</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9B4335">
            <w:pPr>
              <w:pStyle w:val="TableContents"/>
              <w:rPr>
                <w:rFonts w:ascii="Times New Roman" w:hAnsi="Times New Roman" w:cs="Times New Roman"/>
              </w:rPr>
            </w:pPr>
            <w:r w:rsidRPr="007045E3">
              <w:rPr>
                <w:rFonts w:ascii="Times New Roman" w:hAnsi="Times New Roman" w:cs="Times New Roman"/>
              </w:rPr>
              <w:t>Eventos com infraestrutura de alto nível, logística e alimentação de acordo com as normas técnicas e atendimento às recomendações legais;</w:t>
            </w:r>
          </w:p>
          <w:p w:rsidR="009B4335" w:rsidRPr="007045E3" w:rsidRDefault="009B4335">
            <w:pPr>
              <w:pStyle w:val="TableContents"/>
              <w:rPr>
                <w:rFonts w:ascii="Times New Roman" w:hAnsi="Times New Roman" w:cs="Times New Roman"/>
              </w:rPr>
            </w:pPr>
            <w:r w:rsidRPr="007045E3">
              <w:rPr>
                <w:rFonts w:ascii="Times New Roman" w:hAnsi="Times New Roman" w:cs="Times New Roman"/>
              </w:rPr>
              <w:t>Manter a qualidade na prestação dos serviços de ensino, pesquisa e extensão, através da promoção de Eventos;</w:t>
            </w:r>
          </w:p>
          <w:p w:rsidR="009B4335" w:rsidRPr="007045E3" w:rsidRDefault="009B4335" w:rsidP="009B4335">
            <w:pPr>
              <w:pStyle w:val="TableContents"/>
              <w:rPr>
                <w:rFonts w:ascii="Times New Roman" w:hAnsi="Times New Roman" w:cs="Times New Roman"/>
              </w:rPr>
            </w:pPr>
            <w:r w:rsidRPr="007045E3">
              <w:rPr>
                <w:rFonts w:ascii="Times New Roman" w:hAnsi="Times New Roman" w:cs="Times New Roman"/>
              </w:rPr>
              <w:t>Trazer previsão orçamentária e de custos para os serviços de eventos, e consequente Controle Financeiro e Economicidade.</w:t>
            </w:r>
          </w:p>
        </w:tc>
      </w:tr>
    </w:tbl>
    <w:p w:rsidR="00530A79" w:rsidRPr="007045E3" w:rsidRDefault="00530A79">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rsidP="00981FC8">
            <w:pPr>
              <w:pStyle w:val="TableContents"/>
              <w:rPr>
                <w:rFonts w:ascii="Times New Roman" w:hAnsi="Times New Roman" w:cs="Times New Roman"/>
                <w:b/>
                <w:bCs/>
              </w:rPr>
            </w:pPr>
            <w:r w:rsidRPr="007045E3">
              <w:rPr>
                <w:rFonts w:ascii="Times New Roman" w:hAnsi="Times New Roman" w:cs="Times New Roman"/>
                <w:b/>
                <w:bCs/>
              </w:rPr>
              <w:t xml:space="preserve">8. </w:t>
            </w:r>
            <w:r w:rsidR="00981FC8" w:rsidRPr="007045E3">
              <w:rPr>
                <w:rFonts w:ascii="Times New Roman" w:hAnsi="Times New Roman" w:cs="Times New Roman"/>
                <w:b/>
                <w:bCs/>
              </w:rPr>
              <w:t>Providências para Adequação do Ambiente do Órgão</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981FC8">
            <w:pPr>
              <w:pStyle w:val="TableContents"/>
              <w:rPr>
                <w:rFonts w:ascii="Times New Roman" w:hAnsi="Times New Roman" w:cs="Times New Roman"/>
              </w:rPr>
            </w:pPr>
            <w:r w:rsidRPr="007045E3">
              <w:rPr>
                <w:rFonts w:ascii="Times New Roman" w:hAnsi="Times New Roman" w:cs="Times New Roman"/>
              </w:rPr>
              <w:t>A adequação de espaço para armazenamento de materiais, localização, solicitações de adequação dos ambientes e demais providências ficarão de responsabilidade do fiscal do contrato, da Direção Geral e do setor Solicitante.</w:t>
            </w:r>
          </w:p>
        </w:tc>
      </w:tr>
    </w:tbl>
    <w:p w:rsidR="00530A79" w:rsidRPr="007045E3" w:rsidRDefault="00530A79">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rsidP="00F6340C">
            <w:pPr>
              <w:pStyle w:val="TableContents"/>
              <w:rPr>
                <w:rFonts w:ascii="Times New Roman" w:hAnsi="Times New Roman" w:cs="Times New Roman"/>
                <w:b/>
                <w:bCs/>
              </w:rPr>
            </w:pPr>
            <w:r w:rsidRPr="007045E3">
              <w:rPr>
                <w:rFonts w:ascii="Times New Roman" w:hAnsi="Times New Roman" w:cs="Times New Roman"/>
                <w:b/>
                <w:bCs/>
              </w:rPr>
              <w:t xml:space="preserve">9. </w:t>
            </w:r>
            <w:r w:rsidR="00F6340C" w:rsidRPr="007045E3">
              <w:rPr>
                <w:rFonts w:ascii="Times New Roman" w:hAnsi="Times New Roman" w:cs="Times New Roman"/>
                <w:b/>
                <w:bCs/>
              </w:rPr>
              <w:t>Contratações Correlatas e/ou interdependentes</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F6340C">
            <w:pPr>
              <w:pStyle w:val="Standard"/>
              <w:numPr>
                <w:ilvl w:val="0"/>
                <w:numId w:val="5"/>
              </w:numPr>
              <w:jc w:val="both"/>
              <w:rPr>
                <w:rFonts w:ascii="Times New Roman" w:hAnsi="Times New Roman" w:cs="Times New Roman"/>
              </w:rPr>
            </w:pPr>
            <w:r w:rsidRPr="007045E3">
              <w:rPr>
                <w:rFonts w:ascii="Times New Roman" w:hAnsi="Times New Roman" w:cs="Times New Roman"/>
              </w:rPr>
              <w:t>Não se verificam contratações correlatas ou interdependentes para a viabilidade e contratação dessa demanda.</w:t>
            </w:r>
          </w:p>
        </w:tc>
      </w:tr>
    </w:tbl>
    <w:p w:rsidR="00530A79" w:rsidRPr="007045E3" w:rsidRDefault="00530A79">
      <w:pPr>
        <w:pStyle w:val="Standard"/>
        <w:rPr>
          <w:rFonts w:ascii="Times New Roman" w:hAnsi="Times New Roman" w:cs="Times New Roman"/>
        </w:rPr>
      </w:pPr>
    </w:p>
    <w:tbl>
      <w:tblPr>
        <w:tblW w:w="9638" w:type="dxa"/>
        <w:tblInd w:w="55" w:type="dxa"/>
        <w:tblLayout w:type="fixed"/>
        <w:tblCellMar>
          <w:left w:w="10" w:type="dxa"/>
          <w:right w:w="10" w:type="dxa"/>
        </w:tblCellMar>
        <w:tblLook w:val="0000" w:firstRow="0" w:lastRow="0" w:firstColumn="0" w:lastColumn="0" w:noHBand="0" w:noVBand="0"/>
      </w:tblPr>
      <w:tblGrid>
        <w:gridCol w:w="9638"/>
      </w:tblGrid>
      <w:tr w:rsidR="004F68DA" w:rsidRPr="007045E3">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F6340C">
            <w:pPr>
              <w:pStyle w:val="TableContents"/>
              <w:rPr>
                <w:rFonts w:ascii="Times New Roman" w:hAnsi="Times New Roman" w:cs="Times New Roman"/>
                <w:b/>
                <w:bCs/>
              </w:rPr>
            </w:pPr>
            <w:r w:rsidRPr="007045E3">
              <w:rPr>
                <w:rFonts w:ascii="Times New Roman" w:hAnsi="Times New Roman" w:cs="Times New Roman"/>
                <w:b/>
                <w:bCs/>
              </w:rPr>
              <w:t>10</w:t>
            </w:r>
            <w:r w:rsidR="00362E96" w:rsidRPr="007045E3">
              <w:rPr>
                <w:rFonts w:ascii="Times New Roman" w:hAnsi="Times New Roman" w:cs="Times New Roman"/>
                <w:b/>
                <w:bCs/>
              </w:rPr>
              <w:t>. Declaração da Viabilidade ou não da Contratação</w:t>
            </w:r>
          </w:p>
        </w:tc>
      </w:tr>
      <w:tr w:rsidR="004F68DA" w:rsidRPr="007045E3">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rsidR="00530A79" w:rsidRPr="007045E3" w:rsidRDefault="00362E96">
            <w:pPr>
              <w:pStyle w:val="TableContents"/>
              <w:jc w:val="both"/>
              <w:rPr>
                <w:rFonts w:ascii="Times New Roman" w:hAnsi="Times New Roman" w:cs="Times New Roman"/>
              </w:rPr>
            </w:pPr>
            <w:r w:rsidRPr="007045E3">
              <w:rPr>
                <w:rFonts w:ascii="Times New Roman" w:hAnsi="Times New Roman" w:cs="Times New Roman"/>
              </w:rPr>
              <w:t xml:space="preserve">Com base nos elementos anteriores elencados neste Estudo Preliminar, declara-se que é viável a </w:t>
            </w:r>
            <w:r w:rsidRPr="007045E3">
              <w:rPr>
                <w:rFonts w:ascii="Times New Roman" w:hAnsi="Times New Roman" w:cs="Times New Roman"/>
              </w:rPr>
              <w:lastRenderedPageBreak/>
              <w:t>contratação.</w:t>
            </w:r>
          </w:p>
        </w:tc>
      </w:tr>
    </w:tbl>
    <w:p w:rsidR="00530A79" w:rsidRPr="007045E3" w:rsidRDefault="00530A79">
      <w:pPr>
        <w:pStyle w:val="Standard"/>
        <w:rPr>
          <w:rFonts w:ascii="Times New Roman" w:hAnsi="Times New Roman" w:cs="Times New Roman"/>
        </w:rPr>
      </w:pPr>
    </w:p>
    <w:p w:rsidR="00530A79" w:rsidRPr="007045E3" w:rsidRDefault="00530A79">
      <w:pPr>
        <w:pStyle w:val="Standard"/>
        <w:jc w:val="center"/>
        <w:rPr>
          <w:rFonts w:ascii="Times New Roman" w:hAnsi="Times New Roman" w:cs="Times New Roman"/>
          <w:b/>
          <w:bCs/>
        </w:rPr>
      </w:pPr>
    </w:p>
    <w:p w:rsidR="00530A79" w:rsidRPr="00EE3E15" w:rsidRDefault="00F6340C">
      <w:pPr>
        <w:pStyle w:val="Standard"/>
        <w:jc w:val="center"/>
        <w:rPr>
          <w:rFonts w:ascii="Times New Roman" w:hAnsi="Times New Roman" w:cs="Times New Roman"/>
          <w:bCs/>
        </w:rPr>
      </w:pPr>
      <w:r w:rsidRPr="00EE3E15">
        <w:rPr>
          <w:rFonts w:ascii="Times New Roman" w:hAnsi="Times New Roman" w:cs="Times New Roman"/>
          <w:bCs/>
        </w:rPr>
        <w:t>Petrolina-PE, 09 de novembro de 2018.</w:t>
      </w:r>
    </w:p>
    <w:p w:rsidR="00F6340C" w:rsidRPr="00EE3E15" w:rsidRDefault="00F6340C">
      <w:pPr>
        <w:pStyle w:val="Standard"/>
        <w:jc w:val="center"/>
        <w:rPr>
          <w:rFonts w:ascii="Times New Roman" w:hAnsi="Times New Roman" w:cs="Times New Roman"/>
          <w:bCs/>
        </w:rPr>
      </w:pPr>
    </w:p>
    <w:p w:rsidR="00EE3E15" w:rsidRDefault="00EE3E15" w:rsidP="00EE3E15">
      <w:pPr>
        <w:pStyle w:val="Standard"/>
        <w:jc w:val="both"/>
        <w:rPr>
          <w:rFonts w:ascii="Times New Roman" w:hAnsi="Times New Roman" w:cs="Times New Roman"/>
        </w:rPr>
      </w:pPr>
    </w:p>
    <w:p w:rsidR="004F68DA" w:rsidRPr="00EE3E15" w:rsidRDefault="00EE3E15" w:rsidP="00EE3E15">
      <w:pPr>
        <w:pStyle w:val="Standard"/>
        <w:jc w:val="both"/>
        <w:rPr>
          <w:rFonts w:ascii="Times New Roman" w:hAnsi="Times New Roman" w:cs="Times New Roman"/>
          <w:b/>
        </w:rPr>
      </w:pPr>
      <w:r w:rsidRPr="00EE3E15">
        <w:rPr>
          <w:rFonts w:ascii="Times New Roman" w:hAnsi="Times New Roman" w:cs="Times New Roman"/>
          <w:b/>
        </w:rPr>
        <w:t>Equipe de planejamento da contratação:</w:t>
      </w:r>
    </w:p>
    <w:p w:rsidR="00EE3E15" w:rsidRPr="00EE3E15" w:rsidRDefault="00EE3E15" w:rsidP="00EE3E15">
      <w:pPr>
        <w:pStyle w:val="Standard"/>
        <w:jc w:val="both"/>
        <w:rPr>
          <w:rFonts w:ascii="Times New Roman" w:hAnsi="Times New Roman" w:cs="Times New Roman"/>
          <w:b/>
        </w:rPr>
      </w:pPr>
    </w:p>
    <w:p w:rsidR="00EE3E15" w:rsidRPr="00EE3E15" w:rsidRDefault="00EE3E15" w:rsidP="00EE3E15">
      <w:pPr>
        <w:pStyle w:val="Standard"/>
        <w:jc w:val="center"/>
        <w:rPr>
          <w:rFonts w:ascii="Times New Roman" w:hAnsi="Times New Roman" w:cs="Times New Roman"/>
          <w:b/>
        </w:rPr>
      </w:pPr>
    </w:p>
    <w:p w:rsidR="00EE3E15" w:rsidRDefault="00EE3E15" w:rsidP="00EE3E15">
      <w:pPr>
        <w:pStyle w:val="PargrafodaLista"/>
        <w:autoSpaceDN/>
        <w:spacing w:before="0" w:line="360" w:lineRule="auto"/>
        <w:ind w:left="720"/>
        <w:contextualSpacing/>
        <w:jc w:val="center"/>
        <w:rPr>
          <w:rFonts w:ascii="Times New Roman" w:hAnsi="Times New Roman" w:cs="Times New Roman"/>
          <w:b/>
          <w:color w:val="000000" w:themeColor="text1"/>
        </w:rPr>
      </w:pPr>
    </w:p>
    <w:p w:rsidR="00EE3E15" w:rsidRPr="00EE3E15" w:rsidRDefault="00EE3E15" w:rsidP="00EE3E15">
      <w:pPr>
        <w:pStyle w:val="PargrafodaLista"/>
        <w:autoSpaceDN/>
        <w:spacing w:before="0" w:line="360" w:lineRule="auto"/>
        <w:ind w:left="720"/>
        <w:contextualSpacing/>
        <w:jc w:val="center"/>
        <w:rPr>
          <w:rFonts w:ascii="Times New Roman" w:hAnsi="Times New Roman" w:cs="Times New Roman"/>
          <w:b/>
          <w:color w:val="000000" w:themeColor="text1"/>
        </w:rPr>
      </w:pPr>
      <w:r w:rsidRPr="00EE3E15">
        <w:rPr>
          <w:rFonts w:ascii="Times New Roman" w:hAnsi="Times New Roman" w:cs="Times New Roman"/>
          <w:b/>
          <w:color w:val="000000" w:themeColor="text1"/>
        </w:rPr>
        <w:t>Anne Rose Rodrigues Barboza</w:t>
      </w:r>
    </w:p>
    <w:p w:rsidR="00EE3E15" w:rsidRPr="00EE3E15" w:rsidRDefault="00EE3E15" w:rsidP="00EE3E15">
      <w:pPr>
        <w:pStyle w:val="PargrafodaLista"/>
        <w:autoSpaceDN/>
        <w:spacing w:before="0" w:line="360" w:lineRule="auto"/>
        <w:ind w:left="720"/>
        <w:contextualSpacing/>
        <w:jc w:val="center"/>
        <w:rPr>
          <w:rFonts w:ascii="Times New Roman" w:hAnsi="Times New Roman" w:cs="Times New Roman"/>
          <w:b/>
          <w:color w:val="000000" w:themeColor="text1"/>
        </w:rPr>
      </w:pPr>
      <w:r w:rsidRPr="00EE3E15">
        <w:rPr>
          <w:rFonts w:ascii="Times New Roman" w:hAnsi="Times New Roman" w:cs="Times New Roman"/>
          <w:b/>
          <w:color w:val="000000" w:themeColor="text1"/>
        </w:rPr>
        <w:t>SIAPE 1814814</w:t>
      </w:r>
    </w:p>
    <w:p w:rsidR="00EE3E15" w:rsidRPr="00EE3E15" w:rsidRDefault="00EE3E15" w:rsidP="00EE3E15">
      <w:pPr>
        <w:pStyle w:val="Standard"/>
        <w:jc w:val="center"/>
        <w:rPr>
          <w:rFonts w:ascii="Times New Roman" w:hAnsi="Times New Roman" w:cs="Times New Roman"/>
          <w:b/>
          <w:bCs/>
        </w:rPr>
      </w:pPr>
    </w:p>
    <w:p w:rsidR="00EE3E15" w:rsidRPr="00EE3E15" w:rsidRDefault="00EE3E15" w:rsidP="00EE3E15">
      <w:pPr>
        <w:pStyle w:val="Standard"/>
        <w:jc w:val="center"/>
        <w:rPr>
          <w:rFonts w:ascii="Times New Roman" w:hAnsi="Times New Roman" w:cs="Times New Roman"/>
          <w:b/>
          <w:bCs/>
        </w:rPr>
      </w:pPr>
    </w:p>
    <w:p w:rsidR="00EE3E15" w:rsidRPr="00EE3E15" w:rsidRDefault="00EE3E15" w:rsidP="00EE3E15">
      <w:pPr>
        <w:pStyle w:val="PargrafodaLista"/>
        <w:autoSpaceDN/>
        <w:spacing w:before="0" w:line="360" w:lineRule="auto"/>
        <w:ind w:left="720"/>
        <w:contextualSpacing/>
        <w:jc w:val="center"/>
        <w:rPr>
          <w:rFonts w:ascii="Times New Roman" w:hAnsi="Times New Roman" w:cs="Times New Roman"/>
          <w:b/>
          <w:color w:val="000000" w:themeColor="text1"/>
        </w:rPr>
      </w:pPr>
      <w:r w:rsidRPr="00EE3E15">
        <w:rPr>
          <w:rFonts w:ascii="Times New Roman" w:hAnsi="Times New Roman" w:cs="Times New Roman"/>
          <w:b/>
          <w:color w:val="000000" w:themeColor="text1"/>
        </w:rPr>
        <w:t xml:space="preserve">Paulo Tavares Matias de Andrade </w:t>
      </w:r>
    </w:p>
    <w:p w:rsidR="00EE3E15" w:rsidRPr="00EE3E15" w:rsidRDefault="00EE3E15" w:rsidP="00EE3E15">
      <w:pPr>
        <w:pStyle w:val="PargrafodaLista"/>
        <w:autoSpaceDN/>
        <w:spacing w:before="0" w:line="360" w:lineRule="auto"/>
        <w:ind w:left="720"/>
        <w:contextualSpacing/>
        <w:jc w:val="center"/>
        <w:rPr>
          <w:rFonts w:ascii="Times New Roman" w:hAnsi="Times New Roman" w:cs="Times New Roman"/>
          <w:b/>
          <w:color w:val="000000" w:themeColor="text1"/>
        </w:rPr>
      </w:pPr>
      <w:r w:rsidRPr="00EE3E15">
        <w:rPr>
          <w:rFonts w:ascii="Times New Roman" w:hAnsi="Times New Roman" w:cs="Times New Roman"/>
          <w:b/>
          <w:color w:val="000000" w:themeColor="text1"/>
        </w:rPr>
        <w:t>SIAPE 1872359</w:t>
      </w:r>
    </w:p>
    <w:p w:rsidR="00EE3E15" w:rsidRPr="00EE3E15" w:rsidRDefault="00EE3E15" w:rsidP="00EE3E15">
      <w:pPr>
        <w:pStyle w:val="PargrafodaLista"/>
        <w:autoSpaceDN/>
        <w:spacing w:before="0" w:line="360" w:lineRule="auto"/>
        <w:ind w:left="720"/>
        <w:contextualSpacing/>
        <w:jc w:val="center"/>
        <w:rPr>
          <w:rFonts w:ascii="Times New Roman" w:hAnsi="Times New Roman" w:cs="Times New Roman"/>
          <w:b/>
          <w:color w:val="000000" w:themeColor="text1"/>
        </w:rPr>
      </w:pPr>
    </w:p>
    <w:p w:rsidR="00EE3E15" w:rsidRPr="00EE3E15" w:rsidRDefault="00EE3E15" w:rsidP="00EE3E15">
      <w:pPr>
        <w:pStyle w:val="PargrafodaLista"/>
        <w:autoSpaceDN/>
        <w:spacing w:before="0" w:line="360" w:lineRule="auto"/>
        <w:ind w:left="720"/>
        <w:contextualSpacing/>
        <w:jc w:val="center"/>
        <w:rPr>
          <w:rFonts w:ascii="Times New Roman" w:hAnsi="Times New Roman" w:cs="Times New Roman"/>
          <w:b/>
          <w:color w:val="000000" w:themeColor="text1"/>
        </w:rPr>
      </w:pPr>
      <w:proofErr w:type="spellStart"/>
      <w:r w:rsidRPr="00EE3E15">
        <w:rPr>
          <w:rFonts w:ascii="Times New Roman" w:hAnsi="Times New Roman" w:cs="Times New Roman"/>
          <w:b/>
          <w:color w:val="000000" w:themeColor="text1"/>
        </w:rPr>
        <w:t>Tchiang</w:t>
      </w:r>
      <w:proofErr w:type="spellEnd"/>
      <w:r w:rsidRPr="00EE3E15">
        <w:rPr>
          <w:rFonts w:ascii="Times New Roman" w:hAnsi="Times New Roman" w:cs="Times New Roman"/>
          <w:b/>
          <w:color w:val="000000" w:themeColor="text1"/>
        </w:rPr>
        <w:t xml:space="preserve"> Rodrigues </w:t>
      </w:r>
      <w:proofErr w:type="spellStart"/>
      <w:r w:rsidRPr="00EE3E15">
        <w:rPr>
          <w:rFonts w:ascii="Times New Roman" w:hAnsi="Times New Roman" w:cs="Times New Roman"/>
          <w:b/>
          <w:color w:val="000000" w:themeColor="text1"/>
        </w:rPr>
        <w:t>Fong</w:t>
      </w:r>
      <w:proofErr w:type="spellEnd"/>
      <w:r w:rsidRPr="00EE3E15">
        <w:rPr>
          <w:rFonts w:ascii="Times New Roman" w:hAnsi="Times New Roman" w:cs="Times New Roman"/>
          <w:b/>
          <w:color w:val="000000" w:themeColor="text1"/>
        </w:rPr>
        <w:t xml:space="preserve"> </w:t>
      </w:r>
      <w:proofErr w:type="spellStart"/>
      <w:r w:rsidRPr="00EE3E15">
        <w:rPr>
          <w:rFonts w:ascii="Times New Roman" w:hAnsi="Times New Roman" w:cs="Times New Roman"/>
          <w:b/>
          <w:color w:val="000000" w:themeColor="text1"/>
        </w:rPr>
        <w:t>Nien</w:t>
      </w:r>
      <w:proofErr w:type="spellEnd"/>
      <w:r w:rsidRPr="00EE3E15">
        <w:rPr>
          <w:rFonts w:ascii="Times New Roman" w:hAnsi="Times New Roman" w:cs="Times New Roman"/>
          <w:b/>
          <w:color w:val="000000" w:themeColor="text1"/>
        </w:rPr>
        <w:t xml:space="preserve"> Neto</w:t>
      </w:r>
    </w:p>
    <w:p w:rsidR="00EE3E15" w:rsidRPr="00EE3E15" w:rsidRDefault="00EE3E15" w:rsidP="00EE3E15">
      <w:pPr>
        <w:pStyle w:val="PargrafodaLista"/>
        <w:autoSpaceDN/>
        <w:spacing w:before="0" w:line="360" w:lineRule="auto"/>
        <w:ind w:left="720"/>
        <w:contextualSpacing/>
        <w:jc w:val="center"/>
        <w:rPr>
          <w:rFonts w:ascii="Times New Roman" w:hAnsi="Times New Roman" w:cs="Times New Roman"/>
          <w:b/>
        </w:rPr>
      </w:pPr>
      <w:r w:rsidRPr="00EE3E15">
        <w:rPr>
          <w:rFonts w:ascii="Times New Roman" w:hAnsi="Times New Roman" w:cs="Times New Roman"/>
          <w:b/>
          <w:color w:val="000000" w:themeColor="text1"/>
        </w:rPr>
        <w:t>SIAPE 1971841</w:t>
      </w:r>
    </w:p>
    <w:p w:rsidR="00530A79" w:rsidRPr="00EE3E15" w:rsidRDefault="00530A79" w:rsidP="00EE3E15">
      <w:pPr>
        <w:pStyle w:val="Standard"/>
        <w:jc w:val="center"/>
        <w:rPr>
          <w:rFonts w:ascii="Times New Roman" w:hAnsi="Times New Roman" w:cs="Times New Roman"/>
          <w:b/>
          <w:bCs/>
        </w:rPr>
      </w:pPr>
    </w:p>
    <w:p w:rsidR="00530A79" w:rsidRPr="00EE3E15" w:rsidRDefault="00530A79" w:rsidP="00EE3E15">
      <w:pPr>
        <w:pStyle w:val="Standard"/>
        <w:jc w:val="center"/>
        <w:rPr>
          <w:rFonts w:ascii="Times New Roman" w:hAnsi="Times New Roman" w:cs="Times New Roman"/>
        </w:rPr>
      </w:pPr>
    </w:p>
    <w:p w:rsidR="00530A79" w:rsidRPr="007045E3" w:rsidRDefault="00530A79">
      <w:pPr>
        <w:pStyle w:val="Standard"/>
        <w:jc w:val="center"/>
        <w:rPr>
          <w:rFonts w:ascii="Times New Roman" w:hAnsi="Times New Roman" w:cs="Times New Roman"/>
        </w:rPr>
      </w:pPr>
    </w:p>
    <w:p w:rsidR="00530A79" w:rsidRPr="007045E3" w:rsidRDefault="00530A79">
      <w:pPr>
        <w:pStyle w:val="Standard"/>
        <w:jc w:val="center"/>
        <w:rPr>
          <w:rFonts w:ascii="Times New Roman" w:hAnsi="Times New Roman" w:cs="Times New Roman"/>
          <w:i/>
          <w:iCs/>
        </w:rPr>
      </w:pPr>
    </w:p>
    <w:sectPr w:rsidR="00530A79" w:rsidRPr="007045E3">
      <w:headerReference w:type="default"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373" w:rsidRDefault="006E3373">
      <w:r>
        <w:separator/>
      </w:r>
    </w:p>
  </w:endnote>
  <w:endnote w:type="continuationSeparator" w:id="0">
    <w:p w:rsidR="006E3373" w:rsidRDefault="006E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116" w:rsidRDefault="00362E96">
    <w:pPr>
      <w:pStyle w:val="Rodap"/>
      <w:jc w:val="center"/>
      <w:rPr>
        <w:b/>
        <w:bCs/>
        <w:sz w:val="22"/>
        <w:szCs w:val="22"/>
      </w:rPr>
    </w:pPr>
    <w:r>
      <w:rPr>
        <w:b/>
        <w:bCs/>
        <w:sz w:val="22"/>
        <w:szCs w:val="22"/>
      </w:rPr>
      <w:t xml:space="preserve">Instituto Federal de Educação, Ciência e Tecnologia do Sertão </w:t>
    </w:r>
    <w:proofErr w:type="gramStart"/>
    <w:r>
      <w:rPr>
        <w:b/>
        <w:bCs/>
        <w:sz w:val="22"/>
        <w:szCs w:val="22"/>
      </w:rPr>
      <w:t>Pernambucano</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373" w:rsidRDefault="006E3373">
      <w:r>
        <w:rPr>
          <w:color w:val="000000"/>
        </w:rPr>
        <w:separator/>
      </w:r>
    </w:p>
  </w:footnote>
  <w:footnote w:type="continuationSeparator" w:id="0">
    <w:p w:rsidR="006E3373" w:rsidRDefault="006E3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4D" w:rsidRDefault="00BB684D">
    <w:pPr>
      <w:pStyle w:val="Cabealho"/>
      <w:jc w:val="center"/>
      <w:rPr>
        <w:b/>
        <w:bCs/>
      </w:rPr>
    </w:pPr>
  </w:p>
  <w:p w:rsidR="009A3116" w:rsidRDefault="00362E96">
    <w:pPr>
      <w:pStyle w:val="Cabealho"/>
      <w:jc w:val="center"/>
      <w:rPr>
        <w:b/>
        <w:bCs/>
      </w:rPr>
    </w:pPr>
    <w:r>
      <w:rPr>
        <w:b/>
        <w:bCs/>
        <w:noProof/>
        <w:lang w:eastAsia="pt-BR" w:bidi="ar-SA"/>
      </w:rPr>
      <w:drawing>
        <wp:anchor distT="0" distB="0" distL="114300" distR="114300" simplePos="0" relativeHeight="251659264" behindDoc="0" locked="0" layoutInCell="1" allowOverlap="1">
          <wp:simplePos x="0" y="0"/>
          <wp:positionH relativeFrom="column">
            <wp:posOffset>2830680</wp:posOffset>
          </wp:positionH>
          <wp:positionV relativeFrom="paragraph">
            <wp:posOffset>-550440</wp:posOffset>
          </wp:positionV>
          <wp:extent cx="546840" cy="539640"/>
          <wp:effectExtent l="0" t="0" r="5610" b="0"/>
          <wp:wrapSquare wrapText="bothSides"/>
          <wp:docPr id="1" name="Figur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46840" cy="539640"/>
                  </a:xfrm>
                  <a:prstGeom prst="rect">
                    <a:avLst/>
                  </a:prstGeom>
                </pic:spPr>
              </pic:pic>
            </a:graphicData>
          </a:graphic>
        </wp:anchor>
      </w:drawing>
    </w:r>
    <w:r>
      <w:rPr>
        <w:b/>
        <w:bCs/>
        <w:noProof/>
        <w:lang w:eastAsia="pt-BR" w:bidi="ar-SA"/>
      </w:rPr>
      <w:drawing>
        <wp:anchor distT="0" distB="0" distL="114300" distR="114300" simplePos="0" relativeHeight="251660288" behindDoc="0" locked="0" layoutInCell="1" allowOverlap="1">
          <wp:simplePos x="0" y="0"/>
          <wp:positionH relativeFrom="column">
            <wp:posOffset>109080</wp:posOffset>
          </wp:positionH>
          <wp:positionV relativeFrom="paragraph">
            <wp:posOffset>-458999</wp:posOffset>
          </wp:positionV>
          <wp:extent cx="1602000" cy="442439"/>
          <wp:effectExtent l="0" t="0" r="0" b="0"/>
          <wp:wrapSquare wrapText="bothSides"/>
          <wp:docPr id="2" name="Figur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602000" cy="442439"/>
                  </a:xfrm>
                  <a:prstGeom prst="rect">
                    <a:avLst/>
                  </a:prstGeom>
                </pic:spPr>
              </pic:pic>
            </a:graphicData>
          </a:graphic>
        </wp:anchor>
      </w:drawing>
    </w:r>
    <w:r>
      <w:rPr>
        <w:b/>
        <w:bCs/>
        <w:noProof/>
        <w:lang w:eastAsia="pt-BR" w:bidi="ar-SA"/>
      </w:rPr>
      <w:drawing>
        <wp:anchor distT="0" distB="0" distL="114300" distR="114300" simplePos="0" relativeHeight="251661312" behindDoc="1" locked="0" layoutInCell="1" allowOverlap="1">
          <wp:simplePos x="0" y="0"/>
          <wp:positionH relativeFrom="column">
            <wp:posOffset>4737240</wp:posOffset>
          </wp:positionH>
          <wp:positionV relativeFrom="paragraph">
            <wp:posOffset>-414000</wp:posOffset>
          </wp:positionV>
          <wp:extent cx="1266840" cy="460439"/>
          <wp:effectExtent l="0" t="0" r="9510" b="0"/>
          <wp:wrapNone/>
          <wp:docPr id="3"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l="-12" t="-32" r="-12" b="-32"/>
                  <a:stretch>
                    <a:fillRect/>
                  </a:stretch>
                </pic:blipFill>
                <pic:spPr>
                  <a:xfrm>
                    <a:off x="0" y="0"/>
                    <a:ext cx="1266840" cy="460439"/>
                  </a:xfrm>
                  <a:prstGeom prst="rect">
                    <a:avLst/>
                  </a:prstGeom>
                  <a:solidFill>
                    <a:srgbClr val="FFFFFF">
                      <a:alpha val="0"/>
                    </a:srgbClr>
                  </a:solidFill>
                  <a:ln>
                    <a:noFill/>
                    <a:prstDash/>
                  </a:ln>
                </pic:spPr>
              </pic:pic>
            </a:graphicData>
          </a:graphic>
        </wp:anchor>
      </w:drawing>
    </w:r>
    <w:r>
      <w:rPr>
        <w:b/>
        <w:bCs/>
      </w:rPr>
      <w:t>MINISTÉRIO DA EDUCAÇÃO</w:t>
    </w:r>
  </w:p>
  <w:p w:rsidR="009A3116" w:rsidRDefault="00362E96">
    <w:pPr>
      <w:pStyle w:val="Cabealho"/>
      <w:jc w:val="center"/>
      <w:rPr>
        <w:b/>
        <w:bCs/>
        <w:sz w:val="18"/>
        <w:szCs w:val="18"/>
      </w:rPr>
    </w:pPr>
    <w:r>
      <w:rPr>
        <w:b/>
        <w:bCs/>
        <w:sz w:val="18"/>
        <w:szCs w:val="18"/>
      </w:rPr>
      <w:t>SECRETARIA DE EDUCAÇÃO PROFISSIONAL E TECNOLÓGICA</w:t>
    </w:r>
  </w:p>
  <w:p w:rsidR="009A3116" w:rsidRDefault="00362E96">
    <w:pPr>
      <w:pStyle w:val="Cabealho"/>
      <w:jc w:val="center"/>
      <w:rPr>
        <w:b/>
        <w:bCs/>
        <w:sz w:val="18"/>
        <w:szCs w:val="18"/>
      </w:rPr>
    </w:pPr>
    <w:r>
      <w:rPr>
        <w:b/>
        <w:bCs/>
        <w:sz w:val="18"/>
        <w:szCs w:val="18"/>
      </w:rPr>
      <w:t xml:space="preserve">INSTITUTO FEDERAL DE EDUCAÇÃO, CIÊNCIA E TECNOLOGIA DO SERTÃO </w:t>
    </w:r>
    <w:proofErr w:type="gramStart"/>
    <w:r>
      <w:rPr>
        <w:b/>
        <w:bCs/>
        <w:sz w:val="18"/>
        <w:szCs w:val="18"/>
      </w:rPr>
      <w:t>PERNAMBUCANO</w:t>
    </w:r>
    <w:proofErr w:type="gramEnd"/>
  </w:p>
  <w:p w:rsidR="009A3116" w:rsidRDefault="00BB684D">
    <w:pPr>
      <w:pStyle w:val="Cabealho"/>
      <w:jc w:val="center"/>
      <w:rPr>
        <w:b/>
        <w:bCs/>
        <w:sz w:val="18"/>
        <w:szCs w:val="18"/>
      </w:rPr>
    </w:pPr>
    <w:r>
      <w:rPr>
        <w:b/>
        <w:bCs/>
        <w:sz w:val="18"/>
        <w:szCs w:val="18"/>
      </w:rPr>
      <w:t>CAMPUS PETROLINA</w:t>
    </w:r>
  </w:p>
  <w:p w:rsidR="009A3116" w:rsidRDefault="00362E96">
    <w:pPr>
      <w:pStyle w:val="Cabealho"/>
      <w:jc w:val="both"/>
      <w:rPr>
        <w:sz w:val="18"/>
        <w:szCs w:val="18"/>
      </w:rPr>
    </w:pPr>
    <w:r>
      <w:rPr>
        <w:sz w:val="18"/>
        <w:szCs w:val="18"/>
      </w:rPr>
      <w:t>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586"/>
    <w:multiLevelType w:val="multilevel"/>
    <w:tmpl w:val="6DBA194C"/>
    <w:styleLink w:val="WWNum19"/>
    <w:lvl w:ilvl="0">
      <w:start w:val="1"/>
      <w:numFmt w:val="lowerLetter"/>
      <w:lvlText w:val="%1)"/>
      <w:lvlJc w:val="left"/>
      <w:rPr>
        <w:rFonts w:eastAsia="Arial" w:cs="Arial"/>
        <w:w w:val="100"/>
        <w:sz w:val="20"/>
        <w:szCs w:val="20"/>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
    <w:nsid w:val="17E010E2"/>
    <w:multiLevelType w:val="multilevel"/>
    <w:tmpl w:val="D5DA95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AB244D7"/>
    <w:multiLevelType w:val="multilevel"/>
    <w:tmpl w:val="5DF6FDF2"/>
    <w:styleLink w:val="WWNum20"/>
    <w:lvl w:ilvl="0">
      <w:start w:val="1"/>
      <w:numFmt w:val="lowerLetter"/>
      <w:lvlText w:val="%1)"/>
      <w:lvlJc w:val="left"/>
      <w:rPr>
        <w:rFonts w:eastAsia="Arial" w:cs="Arial"/>
        <w:w w:val="100"/>
        <w:sz w:val="20"/>
        <w:szCs w:val="20"/>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3">
    <w:nsid w:val="60032CB0"/>
    <w:multiLevelType w:val="multilevel"/>
    <w:tmpl w:val="1082B6F2"/>
    <w:styleLink w:val="WWNum23"/>
    <w:lvl w:ilvl="0">
      <w:start w:val="1"/>
      <w:numFmt w:val="decimal"/>
      <w:lvlText w:val="%1."/>
      <w:lvlJc w:val="left"/>
      <w:rPr>
        <w:rFonts w:eastAsia="Arial" w:cs="Arial"/>
        <w:b/>
        <w:bCs/>
        <w:w w:val="100"/>
        <w:sz w:val="24"/>
        <w:szCs w:val="20"/>
      </w:rPr>
    </w:lvl>
    <w:lvl w:ilvl="1">
      <w:start w:val="1"/>
      <w:numFmt w:val="decimal"/>
      <w:lvlText w:val="%1.%2."/>
      <w:lvlJc w:val="left"/>
      <w:rPr>
        <w:rFonts w:eastAsia="Arial" w:cs="Arial"/>
        <w:b/>
        <w:spacing w:val="0"/>
        <w:w w:val="100"/>
        <w:sz w:val="20"/>
        <w:szCs w:val="20"/>
      </w:rPr>
    </w:lvl>
    <w:lvl w:ilvl="2">
      <w:start w:val="1"/>
      <w:numFmt w:val="decimal"/>
      <w:lvlText w:val="%1.%2.%3."/>
      <w:lvlJc w:val="left"/>
      <w:rPr>
        <w:rFonts w:eastAsia="Arial" w:cs="Arial"/>
        <w:b/>
        <w:spacing w:val="0"/>
        <w:w w:val="100"/>
        <w:sz w:val="20"/>
        <w:szCs w:val="20"/>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
    <w:nsid w:val="60EB6296"/>
    <w:multiLevelType w:val="multilevel"/>
    <w:tmpl w:val="B6FC59DE"/>
    <w:styleLink w:val="WWNum1"/>
    <w:lvl w:ilvl="0">
      <w:start w:val="1"/>
      <w:numFmt w:val="decimal"/>
      <w:lvlText w:val="%1."/>
      <w:lvlJc w:val="left"/>
    </w:lvl>
    <w:lvl w:ilvl="1">
      <w:start w:val="1"/>
      <w:numFmt w:val="decimal"/>
      <w:lvlText w:val="%1.%2."/>
      <w:lvlJc w:val="left"/>
      <w:rPr>
        <w:b/>
        <w:i w:val="0"/>
        <w:color w:val="00000A"/>
      </w:rPr>
    </w:lvl>
    <w:lvl w:ilvl="2">
      <w:start w:val="1"/>
      <w:numFmt w:val="decimal"/>
      <w:lvlText w:val="%1.%2.%3."/>
      <w:lvlJc w:val="left"/>
      <w:rPr>
        <w:strike w:val="0"/>
        <w:dstrike w:val="0"/>
        <w:color w:val="00000A"/>
      </w:rPr>
    </w:lvl>
    <w:lvl w:ilvl="3">
      <w:start w:val="1"/>
      <w:numFmt w:val="decimal"/>
      <w:lvlText w:val="%1.%2.%3.%4."/>
      <w:lvlJc w:val="left"/>
      <w:rPr>
        <w:i w:val="0"/>
        <w:strike w:val="0"/>
        <w:dstrike w:val="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773D2FE6"/>
    <w:multiLevelType w:val="hybridMultilevel"/>
    <w:tmpl w:val="7678444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2"/>
    <w:lvlOverride w:ilvl="0">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0A79"/>
    <w:rsid w:val="00196C52"/>
    <w:rsid w:val="00362E96"/>
    <w:rsid w:val="003C2BB2"/>
    <w:rsid w:val="004C5494"/>
    <w:rsid w:val="004F68DA"/>
    <w:rsid w:val="00530A79"/>
    <w:rsid w:val="006E3373"/>
    <w:rsid w:val="007045E3"/>
    <w:rsid w:val="00762DF4"/>
    <w:rsid w:val="00981FC8"/>
    <w:rsid w:val="009B4335"/>
    <w:rsid w:val="00BB684D"/>
    <w:rsid w:val="00EE3E15"/>
    <w:rsid w:val="00F6340C"/>
    <w:rsid w:val="00F73DF6"/>
    <w:rsid w:val="00F873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Standard"/>
    <w:pPr>
      <w:ind w:left="115"/>
      <w:jc w:val="both"/>
      <w:outlineLvl w:val="1"/>
    </w:pPr>
    <w:rPr>
      <w:rFonts w:ascii="Arial" w:eastAsia="Arial" w:hAnsi="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Contentsuser">
    <w:name w:val="Table Contents (user)"/>
    <w:basedOn w:val="Standard"/>
    <w:pPr>
      <w:suppressLineNumbers/>
    </w:pPr>
  </w:style>
  <w:style w:type="paragraph" w:styleId="PargrafodaLista">
    <w:name w:val="List Paragraph"/>
    <w:basedOn w:val="Standard"/>
    <w:uiPriority w:val="34"/>
    <w:qFormat/>
    <w:pPr>
      <w:spacing w:before="114"/>
      <w:ind w:left="542"/>
      <w:jc w:val="both"/>
    </w:pPr>
    <w:rPr>
      <w:rFonts w:ascii="Arial" w:eastAsia="Arial" w:hAnsi="Arial"/>
    </w:rPr>
  </w:style>
  <w:style w:type="character" w:customStyle="1" w:styleId="NumberingSymbols">
    <w:name w:val="Numbering Symbols"/>
    <w:rPr>
      <w:rFonts w:ascii="Arial" w:hAnsi="Arial"/>
    </w:rPr>
  </w:style>
  <w:style w:type="character" w:customStyle="1" w:styleId="BulletSymbols">
    <w:name w:val="Bullet Symbols"/>
    <w:rPr>
      <w:rFonts w:ascii="OpenSymbol" w:eastAsia="OpenSymbol" w:hAnsi="OpenSymbol" w:cs="OpenSymbol"/>
    </w:rPr>
  </w:style>
  <w:style w:type="character" w:customStyle="1" w:styleId="ListLabel61">
    <w:name w:val="ListLabel 61"/>
    <w:rPr>
      <w:b/>
      <w:i w:val="0"/>
      <w:color w:val="00000A"/>
    </w:rPr>
  </w:style>
  <w:style w:type="character" w:customStyle="1" w:styleId="ListLabel62">
    <w:name w:val="ListLabel 62"/>
    <w:rPr>
      <w:strike w:val="0"/>
      <w:dstrike w:val="0"/>
      <w:color w:val="00000A"/>
    </w:rPr>
  </w:style>
  <w:style w:type="character" w:customStyle="1" w:styleId="ListLabel63">
    <w:name w:val="ListLabel 63"/>
    <w:rPr>
      <w:i w:val="0"/>
      <w:strike w:val="0"/>
      <w:dstrike w:val="0"/>
    </w:rPr>
  </w:style>
  <w:style w:type="character" w:customStyle="1" w:styleId="ListLabel129">
    <w:name w:val="ListLabel 129"/>
    <w:rPr>
      <w:rFonts w:eastAsia="Arial" w:cs="Arial"/>
      <w:w w:val="100"/>
      <w:sz w:val="20"/>
      <w:szCs w:val="20"/>
    </w:rPr>
  </w:style>
  <w:style w:type="character" w:customStyle="1" w:styleId="ListLabel124">
    <w:name w:val="ListLabel 124"/>
    <w:rPr>
      <w:rFonts w:cs="Symbol"/>
    </w:rPr>
  </w:style>
  <w:style w:type="character" w:customStyle="1" w:styleId="ListLabel130">
    <w:name w:val="ListLabel 130"/>
    <w:rPr>
      <w:rFonts w:eastAsia="Arial" w:cs="Arial"/>
      <w:b/>
      <w:bCs/>
      <w:w w:val="100"/>
      <w:sz w:val="24"/>
      <w:szCs w:val="20"/>
    </w:rPr>
  </w:style>
  <w:style w:type="character" w:customStyle="1" w:styleId="ListLabel123">
    <w:name w:val="ListLabel 123"/>
    <w:rPr>
      <w:rFonts w:eastAsia="Arial" w:cs="Arial"/>
      <w:b/>
      <w:spacing w:val="0"/>
      <w:w w:val="100"/>
      <w:sz w:val="20"/>
      <w:szCs w:val="20"/>
    </w:rPr>
  </w:style>
  <w:style w:type="character" w:customStyle="1" w:styleId="Internetlink">
    <w:name w:val="Internet link"/>
    <w:rPr>
      <w:color w:val="000080"/>
      <w:u w:val="single"/>
    </w:rPr>
  </w:style>
  <w:style w:type="numbering" w:customStyle="1" w:styleId="WWNum1">
    <w:name w:val="WWNum1"/>
    <w:basedOn w:val="Semlista"/>
    <w:pPr>
      <w:numPr>
        <w:numId w:val="1"/>
      </w:numPr>
    </w:pPr>
  </w:style>
  <w:style w:type="numbering" w:customStyle="1" w:styleId="WWNum20">
    <w:name w:val="WWNum20"/>
    <w:basedOn w:val="Semlista"/>
    <w:pPr>
      <w:numPr>
        <w:numId w:val="2"/>
      </w:numPr>
    </w:pPr>
  </w:style>
  <w:style w:type="numbering" w:customStyle="1" w:styleId="WWNum23">
    <w:name w:val="WWNum23"/>
    <w:basedOn w:val="Semlista"/>
    <w:pPr>
      <w:numPr>
        <w:numId w:val="3"/>
      </w:numPr>
    </w:pPr>
  </w:style>
  <w:style w:type="numbering" w:customStyle="1" w:styleId="WWNum19">
    <w:name w:val="WWNum19"/>
    <w:basedOn w:val="Semlista"/>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Standard"/>
    <w:pPr>
      <w:ind w:left="115"/>
      <w:jc w:val="both"/>
      <w:outlineLvl w:val="1"/>
    </w:pPr>
    <w:rPr>
      <w:rFonts w:ascii="Arial" w:eastAsia="Arial" w:hAnsi="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leContentsuser">
    <w:name w:val="Table Contents (user)"/>
    <w:basedOn w:val="Standard"/>
    <w:pPr>
      <w:suppressLineNumbers/>
    </w:pPr>
  </w:style>
  <w:style w:type="paragraph" w:styleId="PargrafodaLista">
    <w:name w:val="List Paragraph"/>
    <w:basedOn w:val="Standard"/>
    <w:uiPriority w:val="34"/>
    <w:qFormat/>
    <w:pPr>
      <w:spacing w:before="114"/>
      <w:ind w:left="542"/>
      <w:jc w:val="both"/>
    </w:pPr>
    <w:rPr>
      <w:rFonts w:ascii="Arial" w:eastAsia="Arial" w:hAnsi="Arial"/>
    </w:rPr>
  </w:style>
  <w:style w:type="character" w:customStyle="1" w:styleId="NumberingSymbols">
    <w:name w:val="Numbering Symbols"/>
    <w:rPr>
      <w:rFonts w:ascii="Arial" w:hAnsi="Arial"/>
    </w:rPr>
  </w:style>
  <w:style w:type="character" w:customStyle="1" w:styleId="BulletSymbols">
    <w:name w:val="Bullet Symbols"/>
    <w:rPr>
      <w:rFonts w:ascii="OpenSymbol" w:eastAsia="OpenSymbol" w:hAnsi="OpenSymbol" w:cs="OpenSymbol"/>
    </w:rPr>
  </w:style>
  <w:style w:type="character" w:customStyle="1" w:styleId="ListLabel61">
    <w:name w:val="ListLabel 61"/>
    <w:rPr>
      <w:b/>
      <w:i w:val="0"/>
      <w:color w:val="00000A"/>
    </w:rPr>
  </w:style>
  <w:style w:type="character" w:customStyle="1" w:styleId="ListLabel62">
    <w:name w:val="ListLabel 62"/>
    <w:rPr>
      <w:strike w:val="0"/>
      <w:dstrike w:val="0"/>
      <w:color w:val="00000A"/>
    </w:rPr>
  </w:style>
  <w:style w:type="character" w:customStyle="1" w:styleId="ListLabel63">
    <w:name w:val="ListLabel 63"/>
    <w:rPr>
      <w:i w:val="0"/>
      <w:strike w:val="0"/>
      <w:dstrike w:val="0"/>
    </w:rPr>
  </w:style>
  <w:style w:type="character" w:customStyle="1" w:styleId="ListLabel129">
    <w:name w:val="ListLabel 129"/>
    <w:rPr>
      <w:rFonts w:eastAsia="Arial" w:cs="Arial"/>
      <w:w w:val="100"/>
      <w:sz w:val="20"/>
      <w:szCs w:val="20"/>
    </w:rPr>
  </w:style>
  <w:style w:type="character" w:customStyle="1" w:styleId="ListLabel124">
    <w:name w:val="ListLabel 124"/>
    <w:rPr>
      <w:rFonts w:cs="Symbol"/>
    </w:rPr>
  </w:style>
  <w:style w:type="character" w:customStyle="1" w:styleId="ListLabel130">
    <w:name w:val="ListLabel 130"/>
    <w:rPr>
      <w:rFonts w:eastAsia="Arial" w:cs="Arial"/>
      <w:b/>
      <w:bCs/>
      <w:w w:val="100"/>
      <w:sz w:val="24"/>
      <w:szCs w:val="20"/>
    </w:rPr>
  </w:style>
  <w:style w:type="character" w:customStyle="1" w:styleId="ListLabel123">
    <w:name w:val="ListLabel 123"/>
    <w:rPr>
      <w:rFonts w:eastAsia="Arial" w:cs="Arial"/>
      <w:b/>
      <w:spacing w:val="0"/>
      <w:w w:val="100"/>
      <w:sz w:val="20"/>
      <w:szCs w:val="20"/>
    </w:rPr>
  </w:style>
  <w:style w:type="character" w:customStyle="1" w:styleId="Internetlink">
    <w:name w:val="Internet link"/>
    <w:rPr>
      <w:color w:val="000080"/>
      <w:u w:val="single"/>
    </w:rPr>
  </w:style>
  <w:style w:type="numbering" w:customStyle="1" w:styleId="WWNum1">
    <w:name w:val="WWNum1"/>
    <w:basedOn w:val="Semlista"/>
    <w:pPr>
      <w:numPr>
        <w:numId w:val="1"/>
      </w:numPr>
    </w:pPr>
  </w:style>
  <w:style w:type="numbering" w:customStyle="1" w:styleId="WWNum20">
    <w:name w:val="WWNum20"/>
    <w:basedOn w:val="Semlista"/>
    <w:pPr>
      <w:numPr>
        <w:numId w:val="2"/>
      </w:numPr>
    </w:pPr>
  </w:style>
  <w:style w:type="numbering" w:customStyle="1" w:styleId="WWNum23">
    <w:name w:val="WWNum23"/>
    <w:basedOn w:val="Semlista"/>
    <w:pPr>
      <w:numPr>
        <w:numId w:val="3"/>
      </w:numPr>
    </w:pPr>
  </w:style>
  <w:style w:type="numbering" w:customStyle="1" w:styleId="WWNum19">
    <w:name w:val="WWNum19"/>
    <w:basedOn w:val="Sem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9008">
      <w:bodyDiv w:val="1"/>
      <w:marLeft w:val="0"/>
      <w:marRight w:val="0"/>
      <w:marTop w:val="0"/>
      <w:marBottom w:val="0"/>
      <w:divBdr>
        <w:top w:val="none" w:sz="0" w:space="0" w:color="auto"/>
        <w:left w:val="none" w:sz="0" w:space="0" w:color="auto"/>
        <w:bottom w:val="none" w:sz="0" w:space="0" w:color="auto"/>
        <w:right w:val="none" w:sz="0" w:space="0" w:color="auto"/>
      </w:divBdr>
      <w:divsChild>
        <w:div w:id="70006241">
          <w:marLeft w:val="0"/>
          <w:marRight w:val="0"/>
          <w:marTop w:val="0"/>
          <w:marBottom w:val="0"/>
          <w:divBdr>
            <w:top w:val="none" w:sz="0" w:space="0" w:color="auto"/>
            <w:left w:val="none" w:sz="0" w:space="0" w:color="auto"/>
            <w:bottom w:val="none" w:sz="0" w:space="0" w:color="auto"/>
            <w:right w:val="none" w:sz="0" w:space="0" w:color="auto"/>
          </w:divBdr>
        </w:div>
        <w:div w:id="3943959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6968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IFSertao-PE</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Tavares</dc:creator>
  <cp:lastModifiedBy>Reinaldo</cp:lastModifiedBy>
  <cp:revision>2</cp:revision>
  <dcterms:created xsi:type="dcterms:W3CDTF">2019-05-02T15:07:00Z</dcterms:created>
  <dcterms:modified xsi:type="dcterms:W3CDTF">2019-05-02T15:07:00Z</dcterms:modified>
</cp:coreProperties>
</file>