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8"/>
        <w:jc w:val="center"/>
        <w:rPr>
          <w:rFonts w:cs="Arial"/>
          <w:b/>
          <w:b/>
          <w:bCs/>
          <w:color w:val="000000"/>
          <w:szCs w:val="20"/>
        </w:rPr>
      </w:pPr>
      <w:r>
        <w:rPr>
          <w:rFonts w:cs="Arial"/>
          <w:b/>
          <w:bCs/>
          <w:color w:val="000000"/>
          <w:szCs w:val="20"/>
        </w:rPr>
        <w:t>TERMO DE REFERÊNCIA</w:t>
      </w:r>
    </w:p>
    <w:p>
      <w:pPr>
        <w:pStyle w:val="Normal"/>
        <w:jc w:val="center"/>
        <w:rPr/>
      </w:pPr>
      <w:r>
        <w:rPr>
          <w:rFonts w:cs="Arial"/>
          <w:b/>
          <w:bCs/>
          <w:color w:val="000000"/>
          <w:szCs w:val="20"/>
        </w:rPr>
        <w:t xml:space="preserve"> </w:t>
      </w:r>
    </w:p>
    <w:p>
      <w:pPr>
        <w:pStyle w:val="Normal"/>
        <w:jc w:val="center"/>
        <w:rPr>
          <w:rFonts w:cs="Arial"/>
          <w:b/>
          <w:b/>
          <w:bCs/>
          <w:iCs/>
          <w:color w:val="000000"/>
          <w:szCs w:val="20"/>
        </w:rPr>
      </w:pPr>
      <w:r>
        <w:rPr>
          <w:rFonts w:cs="Arial"/>
          <w:b/>
          <w:bCs/>
          <w:iCs/>
          <w:color w:val="000000"/>
          <w:szCs w:val="20"/>
        </w:rPr>
        <w:t>(COMPRAS)</w:t>
      </w:r>
    </w:p>
    <w:p>
      <w:pPr>
        <w:pStyle w:val="Normal"/>
        <w:spacing w:lineRule="auto" w:line="276" w:before="0" w:after="120"/>
        <w:ind w:right="-15" w:hanging="0"/>
        <w:jc w:val="center"/>
        <w:rPr>
          <w:rFonts w:cs="Arial"/>
          <w:b/>
          <w:b/>
          <w:bCs/>
          <w:i/>
          <w:i/>
          <w:color w:val="FF0000"/>
          <w:szCs w:val="20"/>
        </w:rPr>
      </w:pPr>
      <w:r>
        <w:rPr>
          <w:rFonts w:cs="Arial"/>
          <w:b/>
          <w:bCs/>
          <w:i/>
          <w:color w:val="FF0000"/>
          <w:szCs w:val="20"/>
        </w:rPr>
      </w:r>
    </w:p>
    <w:p>
      <w:pPr>
        <w:pStyle w:val="Normal"/>
        <w:spacing w:lineRule="auto" w:line="276"/>
        <w:jc w:val="center"/>
        <w:rPr>
          <w:rFonts w:cs="Arial"/>
          <w:b/>
          <w:b/>
          <w:bCs/>
          <w:i/>
          <w:i/>
          <w:color w:val="FF0000"/>
          <w:szCs w:val="20"/>
        </w:rPr>
      </w:pPr>
      <w:r>
        <w:rPr>
          <w:rFonts w:cs="Arial"/>
          <w:b/>
          <w:bCs/>
          <w:i/>
          <w:color w:val="000000"/>
          <w:szCs w:val="20"/>
        </w:rPr>
        <w:t>INSTITUTO FEDERAL DE EDUCAÇÃO, CIÊNCIA E TECNOLOGIA DO SERTÃO PERNAMBUCANO</w:t>
      </w:r>
    </w:p>
    <w:p>
      <w:pPr>
        <w:pStyle w:val="Normal"/>
        <w:spacing w:lineRule="auto" w:line="276"/>
        <w:jc w:val="center"/>
        <w:rPr>
          <w:rFonts w:cs="Arial"/>
          <w:b/>
          <w:b/>
          <w:bCs/>
          <w:color w:val="000000"/>
          <w:szCs w:val="20"/>
        </w:rPr>
      </w:pPr>
      <w:r>
        <w:rPr>
          <w:rFonts w:cs="Arial"/>
          <w:b/>
          <w:bCs/>
          <w:color w:val="000000"/>
          <w:szCs w:val="20"/>
        </w:rPr>
      </w:r>
    </w:p>
    <w:p>
      <w:pPr>
        <w:pStyle w:val="Normal"/>
        <w:spacing w:lineRule="auto" w:line="276"/>
        <w:jc w:val="center"/>
        <w:rPr/>
      </w:pPr>
      <w:r>
        <w:rPr>
          <w:rFonts w:cs="Arial"/>
          <w:b/>
          <w:bCs/>
          <w:color w:val="000000"/>
          <w:szCs w:val="20"/>
        </w:rPr>
        <w:t>(Processo Administrativo n.° ……... )</w:t>
      </w:r>
    </w:p>
    <w:p>
      <w:pPr>
        <w:pStyle w:val="Normal"/>
        <w:spacing w:lineRule="auto" w:line="276" w:before="0" w:after="120"/>
        <w:ind w:right="-15" w:hanging="0"/>
        <w:jc w:val="center"/>
        <w:rPr>
          <w:rFonts w:cs="Arial"/>
          <w:b/>
          <w:b/>
          <w:bCs/>
          <w:color w:val="000000"/>
          <w:szCs w:val="20"/>
        </w:rPr>
      </w:pPr>
      <w:r>
        <w:rPr>
          <w:rFonts w:cs="Arial"/>
          <w:b/>
          <w:bCs/>
          <w:color w:val="000000"/>
          <w:szCs w:val="20"/>
        </w:rPr>
      </w:r>
    </w:p>
    <w:p>
      <w:pPr>
        <w:pStyle w:val="Nivel1"/>
        <w:numPr>
          <w:ilvl w:val="0"/>
          <w:numId w:val="1"/>
        </w:numPr>
        <w:ind w:left="357" w:hanging="357"/>
        <w:rPr>
          <w:color w:val="00000A"/>
        </w:rPr>
      </w:pPr>
      <w:r>
        <w:rPr/>
        <w:t>DO OBJETO</w:t>
      </w:r>
    </w:p>
    <w:p>
      <w:pPr>
        <w:pStyle w:val="Normal"/>
        <w:numPr>
          <w:ilvl w:val="1"/>
          <w:numId w:val="1"/>
        </w:numPr>
        <w:spacing w:lineRule="auto" w:line="276" w:before="120" w:after="120"/>
        <w:ind w:left="425" w:hanging="0"/>
        <w:jc w:val="both"/>
        <w:rPr>
          <w:rFonts w:cs="Arial"/>
          <w:b/>
          <w:b/>
          <w:i/>
          <w:i/>
          <w:szCs w:val="20"/>
        </w:rPr>
      </w:pPr>
      <w:r>
        <w:rPr>
          <w:rFonts w:cs="Arial"/>
          <w:i/>
          <w:szCs w:val="20"/>
        </w:rPr>
        <w:t>Aquisição de 20 (VINTE) aparelhos de detecção de metal</w:t>
      </w:r>
      <w:r>
        <w:rPr>
          <w:rFonts w:cs="Arial"/>
          <w:b/>
          <w:i/>
          <w:szCs w:val="20"/>
        </w:rPr>
        <w:t>,</w:t>
      </w:r>
      <w:r>
        <w:rPr>
          <w:rFonts w:cs="Arial"/>
          <w:i/>
          <w:szCs w:val="20"/>
        </w:rPr>
        <w:t xml:space="preserve"> conforme condições, quantidades e exigências estabelecidas neste instrumento:</w:t>
      </w:r>
    </w:p>
    <w:tbl>
      <w:tblPr>
        <w:tblW w:w="9123" w:type="dxa"/>
        <w:jc w:val="left"/>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Look w:firstRow="1" w:noVBand="1" w:lastRow="0" w:firstColumn="1" w:lastColumn="0" w:noHBand="0" w:val="04a0"/>
      </w:tblPr>
      <w:tblGrid>
        <w:gridCol w:w="707"/>
        <w:gridCol w:w="3942"/>
        <w:gridCol w:w="1759"/>
        <w:gridCol w:w="1364"/>
        <w:gridCol w:w="1351"/>
      </w:tblGrid>
      <w:tr>
        <w:trPr/>
        <w:tc>
          <w:tcPr>
            <w:tcW w:w="7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uppressAutoHyphens w:val="true"/>
              <w:jc w:val="center"/>
              <w:rPr/>
            </w:pPr>
            <w:r>
              <w:rPr>
                <w:rFonts w:cs="Arial"/>
                <w:b/>
                <w:bCs/>
                <w:color w:val="000000"/>
                <w:sz w:val="14"/>
                <w:szCs w:val="14"/>
              </w:rPr>
              <w:t>ITEM</w:t>
            </w:r>
          </w:p>
          <w:p>
            <w:pPr>
              <w:pStyle w:val="Normal"/>
              <w:widowControl w:val="false"/>
              <w:suppressAutoHyphens w:val="true"/>
              <w:jc w:val="center"/>
              <w:rPr>
                <w:rFonts w:cs="Arial"/>
                <w:b/>
                <w:b/>
                <w:color w:val="000000"/>
                <w:sz w:val="14"/>
                <w:szCs w:val="14"/>
              </w:rPr>
            </w:pPr>
            <w:r>
              <w:rPr>
                <w:rFonts w:cs="Arial"/>
                <w:b/>
                <w:color w:val="000000"/>
                <w:sz w:val="14"/>
                <w:szCs w:val="14"/>
              </w:rPr>
            </w:r>
          </w:p>
        </w:tc>
        <w:tc>
          <w:tcPr>
            <w:tcW w:w="39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jc w:val="center"/>
              <w:rPr/>
            </w:pPr>
            <w:r>
              <w:rPr>
                <w:rFonts w:cs="Arial"/>
                <w:b/>
                <w:bCs/>
                <w:color w:val="000000"/>
                <w:sz w:val="14"/>
                <w:szCs w:val="14"/>
              </w:rPr>
              <w:t>DESCRIÇÃO/</w:t>
            </w:r>
          </w:p>
          <w:p>
            <w:pPr>
              <w:pStyle w:val="Normal"/>
              <w:widowControl w:val="false"/>
              <w:suppressAutoHyphens w:val="true"/>
              <w:jc w:val="center"/>
              <w:rPr/>
            </w:pPr>
            <w:r>
              <w:rPr>
                <w:rFonts w:cs="Arial"/>
                <w:b/>
                <w:bCs/>
                <w:color w:val="000000"/>
                <w:sz w:val="14"/>
                <w:szCs w:val="14"/>
              </w:rPr>
              <w:t>ESPECIFICAÇÃO</w:t>
            </w:r>
          </w:p>
        </w:tc>
        <w:tc>
          <w:tcPr>
            <w:tcW w:w="1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uppressAutoHyphens w:val="true"/>
              <w:jc w:val="center"/>
              <w:rPr/>
            </w:pPr>
            <w:r>
              <w:rPr>
                <w:rFonts w:cs="Arial"/>
                <w:b/>
                <w:bCs/>
                <w:color w:val="000000"/>
                <w:sz w:val="14"/>
                <w:szCs w:val="14"/>
              </w:rPr>
              <w:t>UNIDADE DE MEDIDA</w:t>
            </w:r>
          </w:p>
        </w:tc>
        <w:tc>
          <w:tcPr>
            <w:tcW w:w="1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uppressAutoHyphens w:val="true"/>
              <w:jc w:val="center"/>
              <w:rPr/>
            </w:pPr>
            <w:r>
              <w:rPr>
                <w:rFonts w:cs="Arial"/>
                <w:b/>
                <w:bCs/>
                <w:color w:val="000000"/>
                <w:sz w:val="14"/>
                <w:szCs w:val="14"/>
              </w:rPr>
              <w:t>QUANTIDADE</w:t>
            </w:r>
          </w:p>
        </w:tc>
        <w:tc>
          <w:tcPr>
            <w:tcW w:w="13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uppressAutoHyphens w:val="true"/>
              <w:jc w:val="center"/>
              <w:rPr/>
            </w:pPr>
            <w:r>
              <w:rPr>
                <w:rFonts w:cs="Arial"/>
                <w:b/>
                <w:bCs/>
                <w:i/>
                <w:sz w:val="14"/>
                <w:szCs w:val="14"/>
              </w:rPr>
              <w:t>VALOR</w:t>
            </w:r>
          </w:p>
          <w:p>
            <w:pPr>
              <w:pStyle w:val="Normal"/>
              <w:widowControl w:val="false"/>
              <w:suppressAutoHyphens w:val="true"/>
              <w:jc w:val="center"/>
              <w:rPr/>
            </w:pPr>
            <w:r>
              <w:rPr>
                <w:rFonts w:cs="Arial"/>
                <w:b/>
                <w:bCs/>
                <w:i/>
                <w:sz w:val="14"/>
                <w:szCs w:val="14"/>
              </w:rPr>
              <w:t>MÁXIMO</w:t>
            </w:r>
          </w:p>
          <w:p>
            <w:pPr>
              <w:pStyle w:val="Normal"/>
              <w:widowControl w:val="false"/>
              <w:suppressAutoHyphens w:val="true"/>
              <w:jc w:val="center"/>
              <w:rPr/>
            </w:pPr>
            <w:r>
              <w:rPr>
                <w:rFonts w:cs="Arial"/>
                <w:b/>
                <w:bCs/>
                <w:i/>
                <w:sz w:val="14"/>
                <w:szCs w:val="14"/>
              </w:rPr>
              <w:t>ACEITÁVEL</w:t>
            </w:r>
          </w:p>
        </w:tc>
      </w:tr>
      <w:tr>
        <w:trPr/>
        <w:tc>
          <w:tcPr>
            <w:tcW w:w="7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uppressAutoHyphens w:val="true"/>
              <w:spacing w:lineRule="auto" w:line="276" w:before="0" w:after="120"/>
              <w:jc w:val="center"/>
              <w:rPr>
                <w:rFonts w:cs="Arial"/>
                <w:b/>
                <w:b/>
                <w:color w:val="000000"/>
                <w:sz w:val="16"/>
                <w:szCs w:val="16"/>
              </w:rPr>
            </w:pPr>
            <w:r>
              <w:rPr>
                <w:rFonts w:cs="Arial"/>
                <w:b/>
                <w:color w:val="000000"/>
                <w:sz w:val="16"/>
                <w:szCs w:val="16"/>
              </w:rPr>
            </w:r>
          </w:p>
          <w:p>
            <w:pPr>
              <w:pStyle w:val="Normal"/>
              <w:widowControl w:val="false"/>
              <w:suppressAutoHyphens w:val="true"/>
              <w:spacing w:lineRule="auto" w:line="276" w:before="0" w:after="120"/>
              <w:jc w:val="center"/>
              <w:rPr/>
            </w:pPr>
            <w:r>
              <w:rPr>
                <w:rFonts w:cs="Arial"/>
                <w:b/>
                <w:color w:val="000000"/>
                <w:sz w:val="16"/>
                <w:szCs w:val="16"/>
              </w:rPr>
              <w:t>1</w:t>
            </w:r>
          </w:p>
        </w:tc>
        <w:tc>
          <w:tcPr>
            <w:tcW w:w="39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uppressAutoHyphens w:val="true"/>
              <w:spacing w:lineRule="auto" w:line="276" w:before="0" w:after="120"/>
              <w:rPr/>
            </w:pPr>
            <w:r>
              <w:rPr>
                <w:rFonts w:cs="Arial"/>
                <w:color w:val="000000"/>
                <w:sz w:val="16"/>
                <w:szCs w:val="16"/>
              </w:rPr>
              <w:t>DETECTOR METAIS, FORMATO BASTÃO, TIPO ALARME VISUAL E SONORO, ACOMPANHADO DE BATERIA RECARREGÁVEL, CAPA PLÁSTICA E FONE DE OUVIDO</w:t>
            </w:r>
          </w:p>
        </w:tc>
        <w:tc>
          <w:tcPr>
            <w:tcW w:w="17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p>
            <w:pPr>
              <w:pStyle w:val="Normal"/>
              <w:widowControl w:val="false"/>
              <w:suppressAutoHyphens w:val="true"/>
              <w:spacing w:lineRule="auto" w:line="276" w:before="0" w:after="120"/>
              <w:rPr/>
            </w:pPr>
            <w:r>
              <w:rPr>
                <w:rFonts w:cs="Arial"/>
                <w:color w:val="000000"/>
                <w:sz w:val="16"/>
                <w:szCs w:val="16"/>
              </w:rPr>
              <w:t>Unidade</w:t>
            </w:r>
          </w:p>
        </w:tc>
        <w:tc>
          <w:tcPr>
            <w:tcW w:w="136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p>
            <w:pPr>
              <w:pStyle w:val="Normal"/>
              <w:widowControl w:val="false"/>
              <w:suppressAutoHyphens w:val="true"/>
              <w:spacing w:lineRule="auto" w:line="276" w:before="0" w:after="120"/>
              <w:rPr/>
            </w:pPr>
            <w:r>
              <w:rPr>
                <w:rFonts w:cs="Arial"/>
                <w:color w:val="000000"/>
                <w:sz w:val="16"/>
                <w:szCs w:val="16"/>
              </w:rPr>
              <w:t>20</w:t>
            </w:r>
          </w:p>
        </w:tc>
        <w:tc>
          <w:tcPr>
            <w:tcW w:w="13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p>
            <w:pPr>
              <w:pStyle w:val="Normal"/>
              <w:widowControl w:val="false"/>
              <w:suppressAutoHyphens w:val="true"/>
              <w:spacing w:lineRule="auto" w:line="276" w:before="0" w:after="120"/>
              <w:rPr>
                <w:rFonts w:cs="Arial"/>
                <w:color w:val="000000"/>
                <w:sz w:val="16"/>
                <w:szCs w:val="16"/>
              </w:rPr>
            </w:pPr>
            <w:r>
              <w:rPr>
                <w:rFonts w:cs="Arial"/>
                <w:color w:val="000000"/>
                <w:sz w:val="16"/>
                <w:szCs w:val="16"/>
              </w:rPr>
            </w:r>
          </w:p>
          <w:p>
            <w:pPr>
              <w:pStyle w:val="Normal"/>
              <w:widowControl w:val="false"/>
              <w:suppressAutoHyphens w:val="true"/>
              <w:spacing w:lineRule="auto" w:line="276" w:before="0" w:after="120"/>
              <w:rPr/>
            </w:pPr>
            <w:r>
              <w:rPr>
                <w:rFonts w:cs="Arial"/>
                <w:color w:val="000000"/>
                <w:sz w:val="16"/>
                <w:szCs w:val="16"/>
              </w:rPr>
              <w:t>150,00</w:t>
            </w:r>
          </w:p>
        </w:tc>
      </w:tr>
    </w:tbl>
    <w:p>
      <w:pPr>
        <w:pStyle w:val="Normal"/>
        <w:spacing w:lineRule="auto" w:line="276" w:before="0" w:after="120"/>
        <w:jc w:val="both"/>
        <w:rPr>
          <w:rFonts w:cs="Arial"/>
          <w:b/>
          <w:b/>
          <w:color w:val="000000"/>
          <w:szCs w:val="20"/>
        </w:rPr>
      </w:pPr>
      <w:r>
        <w:rPr>
          <w:rFonts w:cs="Arial"/>
          <w:b/>
          <w:color w:val="000000"/>
          <w:szCs w:val="20"/>
        </w:rPr>
      </w:r>
    </w:p>
    <w:p>
      <w:pPr>
        <w:pStyle w:val="Normal"/>
        <w:spacing w:lineRule="auto" w:line="276" w:before="120" w:after="120"/>
        <w:ind w:left="357" w:hanging="0"/>
        <w:jc w:val="both"/>
        <w:rPr>
          <w:highlight w:val="yellow"/>
        </w:rPr>
      </w:pPr>
      <w:r>
        <w:rPr>
          <w:rFonts w:eastAsia="Arial" w:cs="Arial"/>
          <w:b/>
          <w:bCs/>
          <w:color w:val="000000"/>
          <w:szCs w:val="20"/>
        </w:rPr>
        <w:t xml:space="preserve">1.2 </w:t>
      </w:r>
      <w:r>
        <w:rPr>
          <w:rFonts w:eastAsia="Arial" w:cs="Arial"/>
          <w:color w:val="000000"/>
          <w:szCs w:val="20"/>
        </w:rPr>
        <w:t>O prazo de vigência da contratação deve ficar adstrito à vigência dos respectivos créditos orçamentários, nos termos do artigo 57, caput, da Lei n° 8.666, de 1993.</w:t>
      </w:r>
    </w:p>
    <w:p>
      <w:pPr>
        <w:pStyle w:val="Nivel1"/>
        <w:numPr>
          <w:ilvl w:val="0"/>
          <w:numId w:val="1"/>
        </w:numPr>
        <w:ind w:left="357" w:hanging="357"/>
        <w:rPr/>
      </w:pPr>
      <w:r>
        <w:rPr/>
        <w:t>JUSTIFICATIVA E OBJETIVO DA CONTRATAÇÃO</w:t>
      </w:r>
    </w:p>
    <w:p>
      <w:pPr>
        <w:pStyle w:val="Normal"/>
        <w:numPr>
          <w:ilvl w:val="1"/>
          <w:numId w:val="1"/>
        </w:numPr>
        <w:spacing w:lineRule="auto" w:line="276" w:before="120" w:after="120"/>
        <w:jc w:val="both"/>
        <w:rPr/>
      </w:pPr>
      <w:r>
        <w:rPr>
          <w:rFonts w:cs="Arial"/>
          <w:color w:val="000000"/>
          <w:szCs w:val="20"/>
        </w:rPr>
        <w:t>Justifica-se a necessidade de aquisição de 20 (vinte) detectores de metais para utilização em concursos públicos da instituição.</w:t>
      </w:r>
    </w:p>
    <w:p>
      <w:pPr>
        <w:pStyle w:val="Normal"/>
        <w:spacing w:lineRule="auto" w:line="276" w:before="120" w:after="120"/>
        <w:ind w:left="716" w:hanging="0"/>
        <w:jc w:val="both"/>
        <w:rPr>
          <w:rFonts w:cs="Arial"/>
          <w:color w:val="000000"/>
          <w:szCs w:val="20"/>
        </w:rPr>
      </w:pPr>
      <w:r>
        <w:rPr>
          <w:rFonts w:cs="Arial"/>
          <w:b/>
          <w:bCs/>
          <w:color w:val="000000"/>
          <w:szCs w:val="20"/>
        </w:rPr>
        <w:t xml:space="preserve">2.2 </w:t>
      </w:r>
      <w:r>
        <w:rPr>
          <w:rFonts w:cs="Arial"/>
          <w:color w:val="000000"/>
          <w:szCs w:val="20"/>
        </w:rPr>
        <w:t>Atualmente está prevista a realização de dois certames no mês de agosto de 2019, a aquisição de aparelhos de detecção de metal auxilia na identificação de eventuais fraudes garantindo, assim, a lisura do processo.</w:t>
      </w:r>
    </w:p>
    <w:p>
      <w:pPr>
        <w:pStyle w:val="Normal"/>
        <w:spacing w:lineRule="auto" w:line="276" w:before="120" w:after="120"/>
        <w:ind w:left="716" w:hanging="0"/>
        <w:jc w:val="both"/>
        <w:rPr>
          <w:rFonts w:cs="Arial"/>
          <w:color w:val="000000"/>
          <w:szCs w:val="20"/>
        </w:rPr>
      </w:pPr>
      <w:r>
        <w:rPr>
          <w:rFonts w:cs="Arial"/>
          <w:b/>
          <w:bCs/>
          <w:color w:val="000000"/>
          <w:szCs w:val="20"/>
        </w:rPr>
        <w:t>2.3</w:t>
      </w:r>
      <w:r>
        <w:rPr>
          <w:rFonts w:cs="Arial"/>
          <w:color w:val="000000"/>
          <w:szCs w:val="20"/>
        </w:rPr>
        <w:t xml:space="preserve"> Contudo, considerando a autonomia dada pelos Decretos 7311/12 e 7312/12 que permitem a instituição, na existência de vagas, organizar seus próprios concursos públicos, percebe-se necessidade de aquisição de aparelhos que serão utilizados durante a realização de tais processos.</w:t>
      </w:r>
    </w:p>
    <w:p>
      <w:pPr>
        <w:pStyle w:val="Normal"/>
        <w:spacing w:lineRule="auto" w:line="276" w:before="120" w:after="120"/>
        <w:ind w:left="716" w:hanging="0"/>
        <w:jc w:val="both"/>
        <w:rPr>
          <w:rFonts w:cs="Arial"/>
          <w:szCs w:val="20"/>
        </w:rPr>
      </w:pPr>
      <w:r>
        <w:rPr>
          <w:rFonts w:cs="Arial"/>
          <w:b/>
          <w:bCs/>
          <w:color w:val="000000"/>
          <w:szCs w:val="20"/>
        </w:rPr>
        <w:t>2.4</w:t>
      </w:r>
      <w:r>
        <w:rPr>
          <w:rFonts w:cs="Arial"/>
          <w:color w:val="000000"/>
          <w:szCs w:val="20"/>
        </w:rPr>
        <w:t xml:space="preserve"> </w:t>
      </w:r>
      <w:bookmarkStart w:id="0" w:name="_Hlk12863685"/>
      <w:bookmarkEnd w:id="0"/>
      <w:r>
        <w:rPr>
          <w:rFonts w:cs="Arial"/>
          <w:color w:val="000000"/>
          <w:szCs w:val="20"/>
        </w:rPr>
        <w:t>A demanda de aquisição de vinte aparelhos está baseada na estimativa de inscritos em certames anteriores (cerca de quatro mil inscritos, por certame), e disposição de fiscais em entradas e direcionamentos para banheiros.</w:t>
      </w:r>
    </w:p>
    <w:p>
      <w:pPr>
        <w:pStyle w:val="Nivel1"/>
        <w:numPr>
          <w:ilvl w:val="0"/>
          <w:numId w:val="1"/>
        </w:numPr>
        <w:ind w:left="357" w:hanging="357"/>
        <w:rPr/>
      </w:pPr>
      <w:r>
        <w:rPr/>
        <w:t>CLASSIFICAÇÃO DOS BENS COMUNS</w:t>
      </w:r>
    </w:p>
    <w:p>
      <w:pPr>
        <w:pStyle w:val="Normal"/>
        <w:numPr>
          <w:ilvl w:val="1"/>
          <w:numId w:val="1"/>
        </w:numPr>
        <w:spacing w:lineRule="auto" w:line="276" w:before="120" w:after="120"/>
        <w:ind w:left="425" w:hanging="0"/>
        <w:jc w:val="both"/>
        <w:rPr>
          <w:rFonts w:cs="Arial"/>
        </w:rPr>
      </w:pPr>
      <w:r>
        <w:rPr>
          <w:rFonts w:cs="Arial"/>
          <w:bCs/>
          <w:color w:val="000000"/>
          <w:szCs w:val="20"/>
        </w:rPr>
        <w:t xml:space="preserve">A natureza do objeto a ser contratado é comum nos termos do parágrafo único, do art. 1°, da Lei 10.520, de 2002. </w:t>
      </w:r>
    </w:p>
    <w:p>
      <w:pPr>
        <w:pStyle w:val="Nivel1"/>
        <w:numPr>
          <w:ilvl w:val="0"/>
          <w:numId w:val="1"/>
        </w:numPr>
        <w:ind w:left="357" w:hanging="357"/>
        <w:rPr/>
      </w:pPr>
      <w:r>
        <w:rPr/>
        <w:t>ENTREGA E CRITÉRIOS DE ACEITAÇÃO DO OBJETO.</w:t>
      </w:r>
    </w:p>
    <w:p>
      <w:pPr>
        <w:pStyle w:val="Normal"/>
        <w:numPr>
          <w:ilvl w:val="1"/>
          <w:numId w:val="1"/>
        </w:numPr>
        <w:spacing w:lineRule="auto" w:line="276" w:before="120" w:after="120"/>
        <w:ind w:left="425" w:hanging="0"/>
        <w:jc w:val="both"/>
        <w:rPr/>
      </w:pPr>
      <w:r>
        <w:rPr>
          <w:rFonts w:cs="Arial"/>
          <w:iCs/>
          <w:color w:val="000000"/>
          <w:szCs w:val="20"/>
        </w:rPr>
        <w:t xml:space="preserve">O prazo de entrega dos bens é de </w:t>
      </w:r>
      <w:r>
        <w:rPr>
          <w:rFonts w:cs="Arial"/>
          <w:b/>
          <w:bCs/>
          <w:iCs/>
          <w:color w:val="000000"/>
          <w:szCs w:val="20"/>
        </w:rPr>
        <w:t>20 (vinte)</w:t>
      </w:r>
      <w:r>
        <w:rPr>
          <w:rFonts w:cs="Arial"/>
          <w:b/>
          <w:bCs/>
          <w:iCs/>
          <w:color w:val="FF0000"/>
          <w:szCs w:val="20"/>
        </w:rPr>
        <w:t xml:space="preserve"> </w:t>
      </w:r>
      <w:r>
        <w:rPr>
          <w:rFonts w:cs="Arial"/>
          <w:b/>
          <w:bCs/>
          <w:iCs/>
          <w:color w:val="000000"/>
          <w:szCs w:val="20"/>
        </w:rPr>
        <w:t>dias</w:t>
      </w:r>
      <w:r>
        <w:rPr>
          <w:rFonts w:cs="Arial"/>
          <w:iCs/>
          <w:color w:val="000000"/>
          <w:szCs w:val="20"/>
        </w:rPr>
        <w:t xml:space="preserve">, contados </w:t>
      </w:r>
      <w:r>
        <w:rPr>
          <w:rFonts w:cs="Arial"/>
          <w:b/>
          <w:bCs/>
          <w:iCs/>
          <w:color w:val="000000"/>
          <w:szCs w:val="20"/>
        </w:rPr>
        <w:t>do recebimento da Nota de Empenho ou ordem de fornecimento em remessa única</w:t>
      </w:r>
      <w:r>
        <w:rPr>
          <w:rFonts w:cs="Arial"/>
          <w:bCs/>
          <w:iCs/>
          <w:color w:val="000000"/>
          <w:szCs w:val="20"/>
        </w:rPr>
        <w:t xml:space="preserve">, </w:t>
      </w:r>
      <w:r>
        <w:rPr>
          <w:rFonts w:cs="Arial"/>
          <w:iCs/>
          <w:szCs w:val="20"/>
        </w:rPr>
        <w:t xml:space="preserve">no seguinte endereço: </w:t>
      </w:r>
      <w:r>
        <w:rPr>
          <w:rFonts w:cs="Arial"/>
          <w:b/>
          <w:bCs/>
          <w:iCs/>
          <w:szCs w:val="20"/>
        </w:rPr>
        <w:t>Rua Aristarco Lopes, nº 240, Centro – Petrolina/PE CEP: 56302-100 – Sala da DGP.</w:t>
      </w:r>
    </w:p>
    <w:p>
      <w:pPr>
        <w:pStyle w:val="Normal"/>
        <w:numPr>
          <w:ilvl w:val="1"/>
          <w:numId w:val="1"/>
        </w:numPr>
        <w:spacing w:lineRule="auto" w:line="276" w:before="120" w:after="120"/>
        <w:ind w:left="425" w:hanging="0"/>
        <w:jc w:val="both"/>
        <w:rPr>
          <w:rFonts w:cs="Arial"/>
          <w:b/>
          <w:b/>
          <w:bCs/>
          <w:color w:val="000000"/>
          <w:szCs w:val="20"/>
        </w:rPr>
      </w:pPr>
      <w:r>
        <w:rPr>
          <w:rFonts w:cs="Arial"/>
          <w:color w:val="000000"/>
          <w:szCs w:val="20"/>
        </w:rPr>
        <w:t xml:space="preserve">Os bens serão recebidos provisoriamente no prazo de 05 </w:t>
      </w:r>
      <w:r>
        <w:rPr>
          <w:rFonts w:cs="Arial"/>
          <w:szCs w:val="20"/>
        </w:rPr>
        <w:t>(cinco)</w:t>
      </w:r>
      <w:r>
        <w:rPr>
          <w:rFonts w:cs="Arial"/>
          <w:color w:val="000000"/>
          <w:szCs w:val="20"/>
        </w:rPr>
        <w:t xml:space="preserve"> dias, pelo(a) </w:t>
      </w:r>
      <w:r>
        <w:rPr>
          <w:rFonts w:cs="Arial"/>
          <w:iCs/>
          <w:color w:val="000000"/>
          <w:szCs w:val="20"/>
        </w:rPr>
        <w:t>responsável</w:t>
      </w:r>
      <w:r>
        <w:rPr>
          <w:rFonts w:cs="Arial"/>
          <w:color w:val="000000"/>
          <w:szCs w:val="20"/>
        </w:rPr>
        <w:t xml:space="preserve"> pelo acompanhamento e fiscalização do contrato, para efeito de posterior verificação de sua conformidade com as especificações constantes neste Termo de Referência e na proposta. </w:t>
      </w:r>
    </w:p>
    <w:p>
      <w:pPr>
        <w:pStyle w:val="Normal"/>
        <w:numPr>
          <w:ilvl w:val="1"/>
          <w:numId w:val="1"/>
        </w:numPr>
        <w:spacing w:lineRule="auto" w:line="276" w:before="120" w:after="120"/>
        <w:ind w:left="425" w:hanging="0"/>
        <w:jc w:val="both"/>
        <w:rPr>
          <w:rFonts w:cs="Arial"/>
          <w:bCs/>
          <w:color w:val="000000"/>
          <w:szCs w:val="20"/>
        </w:rPr>
      </w:pPr>
      <w:r>
        <w:rPr>
          <w:rFonts w:cs="Arial"/>
          <w:bCs/>
          <w:color w:val="000000"/>
          <w:szCs w:val="20"/>
        </w:rPr>
        <w:t>Os bens poderão ser rejeitados, no todo ou em parte, quando em desacordo com as especificações constantes neste Termo de Referência e na proposta, devendo ser substituídos no prazo de 05</w:t>
      </w:r>
      <w:r>
        <w:rPr>
          <w:rFonts w:cs="Arial"/>
          <w:bCs/>
          <w:color w:val="FF0000"/>
          <w:szCs w:val="20"/>
        </w:rPr>
        <w:t xml:space="preserve"> </w:t>
      </w:r>
      <w:r>
        <w:rPr>
          <w:rFonts w:cs="Arial"/>
          <w:bCs/>
          <w:szCs w:val="20"/>
        </w:rPr>
        <w:t>(cinco)</w:t>
      </w:r>
      <w:r>
        <w:rPr>
          <w:rFonts w:cs="Arial"/>
          <w:bCs/>
          <w:color w:val="000000"/>
          <w:szCs w:val="20"/>
        </w:rPr>
        <w:t xml:space="preserve"> dias, a contar da notificação da contratada, às suas custas, sem prejuízo da aplicação das penalidades.</w:t>
      </w:r>
    </w:p>
    <w:p>
      <w:pPr>
        <w:pStyle w:val="Normal"/>
        <w:numPr>
          <w:ilvl w:val="1"/>
          <w:numId w:val="1"/>
        </w:numPr>
        <w:spacing w:lineRule="auto" w:line="276" w:before="120" w:after="120"/>
        <w:ind w:left="425" w:hanging="0"/>
        <w:jc w:val="both"/>
        <w:rPr>
          <w:rFonts w:cs="Arial"/>
          <w:bCs/>
          <w:color w:val="000000"/>
          <w:szCs w:val="20"/>
        </w:rPr>
      </w:pPr>
      <w:r>
        <w:rPr>
          <w:rFonts w:cs="Arial"/>
          <w:color w:val="000000"/>
          <w:szCs w:val="20"/>
        </w:rPr>
        <w:t xml:space="preserve">Os bens serão recebidos definitivamente no prazo de 05 </w:t>
      </w:r>
      <w:r>
        <w:rPr>
          <w:rFonts w:cs="Arial"/>
          <w:szCs w:val="20"/>
        </w:rPr>
        <w:t>(cinco)</w:t>
      </w:r>
      <w:r>
        <w:rPr>
          <w:rFonts w:cs="Arial"/>
          <w:color w:val="000000"/>
          <w:szCs w:val="20"/>
        </w:rPr>
        <w:t xml:space="preserve"> dias, contados do recebimento provisório, após a verificação da qualidade e quantidade do material e consequente aceitação mediante termo circunstanciado.</w:t>
      </w:r>
    </w:p>
    <w:p>
      <w:pPr>
        <w:pStyle w:val="Normal"/>
        <w:numPr>
          <w:ilvl w:val="2"/>
          <w:numId w:val="1"/>
        </w:numPr>
        <w:spacing w:lineRule="auto" w:line="276" w:before="120" w:after="120"/>
        <w:ind w:left="1134" w:hanging="0"/>
        <w:jc w:val="both"/>
        <w:rPr>
          <w:rFonts w:cs="Arial"/>
          <w:b/>
          <w:b/>
          <w:bCs/>
          <w:color w:val="000000"/>
          <w:szCs w:val="20"/>
        </w:rPr>
      </w:pPr>
      <w:r>
        <w:rPr>
          <w:rFonts w:cs="Arial"/>
          <w:color w:val="000000"/>
          <w:szCs w:val="20"/>
          <w:lang w:eastAsia="en-US"/>
        </w:rPr>
        <w:t>Na hipótese de a verificação a que se refere o subitem anterior não ser procedida dentro do prazo fixado, reputar-se-á como realizada, consumando-se o recebimento definitivo no dia do esgotamento do prazo.</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lang w:eastAsia="en-US"/>
        </w:rPr>
        <w:t>O recebimento provisório ou definitivo do objeto não exclui a responsabilidade da contratada pelos prejuízos resultantes da incorreta execução do contrato.</w:t>
      </w:r>
    </w:p>
    <w:p>
      <w:pPr>
        <w:pStyle w:val="Nivel1"/>
        <w:numPr>
          <w:ilvl w:val="0"/>
          <w:numId w:val="1"/>
        </w:numPr>
        <w:ind w:left="357" w:hanging="357"/>
        <w:rPr/>
      </w:pPr>
      <w:r>
        <w:rPr>
          <w:lang w:eastAsia="en-US"/>
        </w:rPr>
        <w:t>OBRIGAÇÕES DA CONTRATANTE</w:t>
      </w:r>
    </w:p>
    <w:p>
      <w:pPr>
        <w:pStyle w:val="Normal"/>
        <w:numPr>
          <w:ilvl w:val="1"/>
          <w:numId w:val="1"/>
        </w:numPr>
        <w:spacing w:lineRule="auto" w:line="276" w:before="120" w:after="120"/>
        <w:ind w:left="425" w:hanging="0"/>
        <w:jc w:val="both"/>
        <w:rPr>
          <w:rFonts w:cs="Arial"/>
          <w:b/>
          <w:b/>
          <w:color w:val="000000"/>
          <w:szCs w:val="20"/>
        </w:rPr>
      </w:pPr>
      <w:r>
        <w:rPr>
          <w:rFonts w:cs="Arial"/>
          <w:szCs w:val="20"/>
        </w:rPr>
        <w:t>São obrigações da Contratante:</w:t>
      </w:r>
    </w:p>
    <w:p>
      <w:pPr>
        <w:pStyle w:val="Normal"/>
        <w:numPr>
          <w:ilvl w:val="2"/>
          <w:numId w:val="1"/>
        </w:numPr>
        <w:spacing w:lineRule="auto" w:line="276" w:before="120" w:after="120"/>
        <w:ind w:left="1134" w:hanging="0"/>
        <w:jc w:val="both"/>
        <w:rPr>
          <w:rFonts w:cs="Arial"/>
          <w:b/>
          <w:b/>
          <w:color w:val="000000"/>
          <w:szCs w:val="20"/>
        </w:rPr>
      </w:pPr>
      <w:r>
        <w:rPr>
          <w:rFonts w:cs="Arial"/>
          <w:szCs w:val="20"/>
        </w:rPr>
        <w:t>receber o objeto no prazo e condições estabelecidas no Edital e seus anexos;</w:t>
      </w:r>
    </w:p>
    <w:p>
      <w:pPr>
        <w:pStyle w:val="Normal"/>
        <w:numPr>
          <w:ilvl w:val="2"/>
          <w:numId w:val="1"/>
        </w:numPr>
        <w:spacing w:lineRule="auto" w:line="276" w:before="120" w:after="120"/>
        <w:ind w:left="1134" w:hanging="0"/>
        <w:jc w:val="both"/>
        <w:rPr>
          <w:rFonts w:cs="Arial"/>
          <w:b/>
          <w:b/>
          <w:color w:val="000000"/>
          <w:szCs w:val="20"/>
        </w:rPr>
      </w:pPr>
      <w:r>
        <w:rPr>
          <w:rFonts w:cs="Arial"/>
          <w:szCs w:val="20"/>
          <w:lang w:eastAsia="en-US"/>
        </w:rPr>
        <w:t>verificar minuciosamente, no prazo fixado, a conformidade dos bens recebidos provisoriamente com as especificações constantes do Edital e da proposta, para fins de aceitação e recebimento definitivo;</w:t>
      </w:r>
    </w:p>
    <w:p>
      <w:pPr>
        <w:pStyle w:val="Normal"/>
        <w:numPr>
          <w:ilvl w:val="2"/>
          <w:numId w:val="1"/>
        </w:numPr>
        <w:spacing w:lineRule="auto" w:line="276" w:before="120" w:after="120"/>
        <w:ind w:left="1134" w:hanging="0"/>
        <w:jc w:val="both"/>
        <w:rPr>
          <w:rFonts w:cs="Arial"/>
          <w:b/>
          <w:b/>
          <w:color w:val="000000"/>
          <w:szCs w:val="20"/>
        </w:rPr>
      </w:pPr>
      <w:r>
        <w:rPr>
          <w:rFonts w:cs="Arial"/>
          <w:szCs w:val="20"/>
        </w:rPr>
        <w:t>comunicar à Contratada, por escrito, sobre imperfeições, falhas ou irregularidades verificadas no objeto fornecido, para que seja substituído, reparado ou corrigido;</w:t>
      </w:r>
    </w:p>
    <w:p>
      <w:pPr>
        <w:pStyle w:val="Normal"/>
        <w:numPr>
          <w:ilvl w:val="2"/>
          <w:numId w:val="1"/>
        </w:numPr>
        <w:spacing w:lineRule="auto" w:line="276" w:before="120" w:after="120"/>
        <w:ind w:left="1134" w:hanging="0"/>
        <w:jc w:val="both"/>
        <w:rPr>
          <w:rFonts w:cs="Arial"/>
          <w:b/>
          <w:b/>
          <w:color w:val="000000"/>
          <w:szCs w:val="20"/>
        </w:rPr>
      </w:pPr>
      <w:r>
        <w:rPr>
          <w:rFonts w:cs="Arial"/>
          <w:szCs w:val="20"/>
          <w:lang w:eastAsia="en-US"/>
        </w:rPr>
        <w:t>acompanhar e fiscalizar o cumprimento das obrigações da Contratada, através de comissão/servidor especialmente designado;</w:t>
      </w:r>
    </w:p>
    <w:p>
      <w:pPr>
        <w:pStyle w:val="Normal"/>
        <w:numPr>
          <w:ilvl w:val="2"/>
          <w:numId w:val="1"/>
        </w:numPr>
        <w:spacing w:lineRule="auto" w:line="276" w:before="120" w:after="120"/>
        <w:ind w:left="1134" w:hanging="0"/>
        <w:jc w:val="both"/>
        <w:rPr>
          <w:rFonts w:cs="Arial"/>
          <w:b/>
          <w:b/>
          <w:color w:val="000000"/>
          <w:szCs w:val="20"/>
        </w:rPr>
      </w:pPr>
      <w:r>
        <w:rPr>
          <w:rFonts w:cs="Arial"/>
          <w:szCs w:val="20"/>
        </w:rPr>
        <w:t>efetuar o pagamento à Contratada</w:t>
      </w:r>
      <w:r>
        <w:rPr>
          <w:rFonts w:cs="Arial"/>
          <w:b/>
          <w:szCs w:val="20"/>
        </w:rPr>
        <w:t xml:space="preserve"> </w:t>
      </w:r>
      <w:r>
        <w:rPr>
          <w:rFonts w:cs="Arial"/>
          <w:szCs w:val="20"/>
        </w:rPr>
        <w:t>no valor correspondente ao fornecimento do objeto, no prazo e forma estabelecidos no Edital e seus anexos;</w:t>
      </w:r>
    </w:p>
    <w:p>
      <w:pPr>
        <w:pStyle w:val="Normal"/>
        <w:numPr>
          <w:ilvl w:val="1"/>
          <w:numId w:val="1"/>
        </w:numPr>
        <w:spacing w:lineRule="auto" w:line="276" w:before="120" w:after="120"/>
        <w:ind w:left="425" w:hanging="0"/>
        <w:jc w:val="both"/>
        <w:rPr>
          <w:rFonts w:cs="Arial"/>
          <w:b/>
          <w:b/>
          <w:color w:val="000000"/>
          <w:szCs w:val="20"/>
        </w:rPr>
      </w:pPr>
      <w:r>
        <w:rPr>
          <w:rFonts w:cs="Arial"/>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ivel1"/>
        <w:numPr>
          <w:ilvl w:val="0"/>
          <w:numId w:val="1"/>
        </w:numPr>
        <w:ind w:left="357" w:hanging="357"/>
        <w:rPr/>
      </w:pPr>
      <w:r>
        <w:rPr/>
        <w:t>OBRIGAÇÕES DA CONTRATADA</w:t>
      </w:r>
    </w:p>
    <w:p>
      <w:pPr>
        <w:pStyle w:val="Normal"/>
        <w:numPr>
          <w:ilvl w:val="1"/>
          <w:numId w:val="1"/>
        </w:numPr>
        <w:spacing w:lineRule="auto" w:line="276" w:before="120" w:after="120"/>
        <w:ind w:left="425" w:hanging="0"/>
        <w:jc w:val="both"/>
        <w:rPr>
          <w:rFonts w:cs="Arial"/>
          <w:b/>
          <w:b/>
          <w:color w:val="000000"/>
          <w:szCs w:val="20"/>
        </w:rPr>
      </w:pPr>
      <w:r>
        <w:rPr>
          <w:rFonts w:cs="Arial"/>
          <w:szCs w:val="20"/>
        </w:rPr>
        <w:t>A Contratada deve cumprir todas as obrigações constantes no Edital, seus anexos e sua proposta, assumindo como exclusivamente seus os riscos e as despesas decorrentes da boa e perfeita execução do objeto e, ainda:</w:t>
      </w:r>
    </w:p>
    <w:p>
      <w:pPr>
        <w:pStyle w:val="Normal"/>
        <w:numPr>
          <w:ilvl w:val="2"/>
          <w:numId w:val="1"/>
        </w:numPr>
        <w:spacing w:lineRule="auto" w:line="276" w:before="120" w:after="120"/>
        <w:ind w:left="1134" w:hanging="0"/>
        <w:jc w:val="both"/>
        <w:rPr>
          <w:rFonts w:cs="Arial"/>
          <w:b/>
          <w:b/>
          <w:color w:val="000000"/>
          <w:szCs w:val="20"/>
        </w:rPr>
      </w:pPr>
      <w:r>
        <w:rPr>
          <w:rFonts w:cs="Arial"/>
          <w:szCs w:val="20"/>
        </w:rPr>
        <w:t xml:space="preserve">efetuar a entrega do objeto em perfeitas condições, conforme especificações, prazo e local constantes no Termo de Referência e seus anexos, acompanhado da respectiva nota fiscal, na qual constarão as indicações referentes a: </w:t>
      </w:r>
      <w:r>
        <w:rPr>
          <w:rFonts w:cs="Arial"/>
          <w:i/>
          <w:szCs w:val="20"/>
        </w:rPr>
        <w:t>marca, fabricante, modelo, procedência e prazo de garantia ou validade;</w:t>
      </w:r>
    </w:p>
    <w:p>
      <w:pPr>
        <w:pStyle w:val="Normal"/>
        <w:numPr>
          <w:ilvl w:val="3"/>
          <w:numId w:val="1"/>
        </w:numPr>
        <w:spacing w:lineRule="auto" w:line="276" w:before="120" w:after="120"/>
        <w:ind w:left="1701" w:hanging="0"/>
        <w:jc w:val="both"/>
        <w:rPr>
          <w:rFonts w:cs="Arial"/>
          <w:i/>
          <w:i/>
          <w:szCs w:val="20"/>
        </w:rPr>
      </w:pPr>
      <w:r>
        <w:rPr>
          <w:rFonts w:cs="Arial"/>
          <w:szCs w:val="20"/>
        </w:rPr>
        <w:t>O</w:t>
      </w:r>
      <w:r>
        <w:rPr>
          <w:rFonts w:cs="Arial"/>
          <w:i/>
          <w:szCs w:val="20"/>
        </w:rPr>
        <w:t xml:space="preserve"> objeto deve estar acompanhado do manual do usuário, com uma </w:t>
      </w:r>
      <w:r>
        <w:rPr>
          <w:rFonts w:cs="Arial"/>
          <w:bCs/>
          <w:i/>
          <w:iCs/>
          <w:szCs w:val="20"/>
          <w:lang w:eastAsia="en-US"/>
        </w:rPr>
        <w:t>versão</w:t>
      </w:r>
      <w:r>
        <w:rPr>
          <w:rFonts w:cs="Arial"/>
          <w:i/>
          <w:szCs w:val="20"/>
        </w:rPr>
        <w:t xml:space="preserve"> em português e da relação da rede de assistência técnica autorizada;</w:t>
      </w:r>
    </w:p>
    <w:p>
      <w:pPr>
        <w:pStyle w:val="Normal"/>
        <w:numPr>
          <w:ilvl w:val="2"/>
          <w:numId w:val="1"/>
        </w:numPr>
        <w:spacing w:lineRule="auto" w:line="276" w:before="120" w:after="120"/>
        <w:ind w:left="1134" w:hanging="0"/>
        <w:jc w:val="both"/>
        <w:rPr>
          <w:rFonts w:cs="Arial"/>
          <w:szCs w:val="20"/>
        </w:rPr>
      </w:pPr>
      <w:r>
        <w:rPr>
          <w:rFonts w:cs="Arial"/>
          <w:szCs w:val="20"/>
        </w:rPr>
        <w:t>responsabilizar-se pelos vícios e danos decorrentes do objeto, de acordo com os artigos 12, 13 e 17 a 27, do Código de Defesa do Consumidor (Lei nº 8.078, de 1990);</w:t>
      </w:r>
    </w:p>
    <w:p>
      <w:pPr>
        <w:pStyle w:val="Normal"/>
        <w:numPr>
          <w:ilvl w:val="2"/>
          <w:numId w:val="1"/>
        </w:numPr>
        <w:spacing w:lineRule="auto" w:line="276" w:before="120" w:after="120"/>
        <w:ind w:left="1134" w:hanging="0"/>
        <w:jc w:val="both"/>
        <w:rPr>
          <w:rFonts w:cs="Arial"/>
          <w:szCs w:val="20"/>
        </w:rPr>
      </w:pPr>
      <w:r>
        <w:rPr>
          <w:rFonts w:cs="Arial"/>
          <w:szCs w:val="20"/>
        </w:rPr>
        <w:t>substituir, reparar ou corrigir, às suas expensas, no prazo fixado neste Termo de Referência, o objeto com avarias ou defeitos;</w:t>
      </w:r>
    </w:p>
    <w:p>
      <w:pPr>
        <w:pStyle w:val="Normal"/>
        <w:numPr>
          <w:ilvl w:val="2"/>
          <w:numId w:val="1"/>
        </w:numPr>
        <w:spacing w:lineRule="auto" w:line="276" w:before="120" w:after="120"/>
        <w:ind w:left="1134" w:hanging="0"/>
        <w:jc w:val="both"/>
        <w:rPr>
          <w:rFonts w:cs="Arial"/>
          <w:szCs w:val="20"/>
        </w:rPr>
      </w:pPr>
      <w:r>
        <w:rPr>
          <w:rFonts w:cs="Arial"/>
          <w:szCs w:val="20"/>
        </w:rPr>
        <w:t>comunicar à Contratante, no prazo máximo de 24 (vinte e quatro) horas que antecede a data da entrega, os motivos que impossibilitem o cumprimento do prazo previsto, com a devida comprovação;</w:t>
      </w:r>
    </w:p>
    <w:p>
      <w:pPr>
        <w:pStyle w:val="Normal"/>
        <w:numPr>
          <w:ilvl w:val="2"/>
          <w:numId w:val="1"/>
        </w:numPr>
        <w:spacing w:lineRule="auto" w:line="276" w:before="120" w:after="120"/>
        <w:ind w:left="1134" w:hanging="0"/>
        <w:jc w:val="both"/>
        <w:rPr>
          <w:rFonts w:cs="Arial"/>
          <w:szCs w:val="20"/>
        </w:rPr>
      </w:pPr>
      <w:r>
        <w:rPr>
          <w:rFonts w:cs="Arial"/>
          <w:szCs w:val="20"/>
        </w:rPr>
        <w:t>manter, durante toda a execução do contrato, em compatibilidade com as obrigações assumidas, todas as condições de habilitação e qualificação exigidas na licitação;</w:t>
      </w:r>
    </w:p>
    <w:p>
      <w:pPr>
        <w:pStyle w:val="Normal"/>
        <w:numPr>
          <w:ilvl w:val="2"/>
          <w:numId w:val="1"/>
        </w:numPr>
        <w:spacing w:lineRule="auto" w:line="276" w:before="120" w:after="120"/>
        <w:ind w:left="1134" w:hanging="0"/>
        <w:jc w:val="both"/>
        <w:rPr>
          <w:rFonts w:cs="Arial"/>
          <w:szCs w:val="20"/>
        </w:rPr>
      </w:pPr>
      <w:r>
        <w:rPr>
          <w:rFonts w:cs="Arial"/>
          <w:szCs w:val="20"/>
        </w:rPr>
        <w:t>indicar preposto para representá-la durante a execução do contrato.</w:t>
      </w:r>
    </w:p>
    <w:p>
      <w:pPr>
        <w:pStyle w:val="Nivel1"/>
        <w:numPr>
          <w:ilvl w:val="0"/>
          <w:numId w:val="1"/>
        </w:numPr>
        <w:ind w:left="357" w:hanging="357"/>
        <w:rPr/>
      </w:pPr>
      <w:r>
        <w:rPr/>
        <w:t>DA SUBCONTRATAÇÃO</w:t>
      </w:r>
    </w:p>
    <w:p>
      <w:pPr>
        <w:pStyle w:val="Normal"/>
        <w:spacing w:lineRule="auto" w:line="276" w:before="120" w:after="120"/>
        <w:ind w:left="425" w:hanging="0"/>
        <w:jc w:val="both"/>
        <w:rPr>
          <w:rFonts w:cs="Arial"/>
          <w:iCs/>
          <w:szCs w:val="20"/>
        </w:rPr>
      </w:pPr>
      <w:r>
        <w:rPr>
          <w:rFonts w:cs="Arial"/>
          <w:iCs/>
          <w:szCs w:val="20"/>
        </w:rPr>
        <w:t>7.1 Não será admitida a subcontratação do objeto licitatório.</w:t>
      </w:r>
    </w:p>
    <w:p>
      <w:pPr>
        <w:pStyle w:val="Nivel1"/>
        <w:numPr>
          <w:ilvl w:val="0"/>
          <w:numId w:val="1"/>
        </w:numPr>
        <w:ind w:left="357" w:hanging="357"/>
        <w:rPr>
          <w:lang w:eastAsia="en-US"/>
        </w:rPr>
      </w:pPr>
      <w:r>
        <w:rPr>
          <w:lang w:eastAsia="en-US"/>
        </w:rPr>
        <w:t>DA ALTERAÇÃO SUBJETIVA</w:t>
      </w:r>
    </w:p>
    <w:p>
      <w:pPr>
        <w:pStyle w:val="Normal"/>
        <w:numPr>
          <w:ilvl w:val="1"/>
          <w:numId w:val="1"/>
        </w:numPr>
        <w:spacing w:lineRule="auto" w:line="276" w:before="120" w:after="120"/>
        <w:ind w:left="425" w:hanging="0"/>
        <w:jc w:val="both"/>
        <w:rPr>
          <w:rFonts w:cs="Arial"/>
          <w:color w:val="0000FF"/>
          <w:szCs w:val="20"/>
          <w:lang w:eastAsia="en-US"/>
        </w:rPr>
      </w:pPr>
      <w:r>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ivel1"/>
        <w:numPr>
          <w:ilvl w:val="0"/>
          <w:numId w:val="1"/>
        </w:numPr>
        <w:ind w:left="357" w:hanging="357"/>
        <w:rPr>
          <w:lang w:eastAsia="en-US"/>
        </w:rPr>
      </w:pPr>
      <w:r>
        <w:rPr>
          <w:lang w:eastAsia="en-US"/>
        </w:rPr>
        <w:t xml:space="preserve">DO CONTROLE </w:t>
      </w:r>
      <w:r>
        <w:rPr>
          <w:color w:val="00000A"/>
          <w:lang w:eastAsia="en-US"/>
        </w:rPr>
        <w:t xml:space="preserve">E FISCALIZAÇÃO DA </w:t>
      </w:r>
      <w:r>
        <w:rPr>
          <w:lang w:eastAsia="en-US"/>
        </w:rPr>
        <w:t>EXECUÇÃO</w:t>
      </w:r>
    </w:p>
    <w:p>
      <w:pPr>
        <w:pStyle w:val="Normal"/>
        <w:numPr>
          <w:ilvl w:val="1"/>
          <w:numId w:val="1"/>
        </w:numPr>
        <w:spacing w:lineRule="auto" w:line="276" w:before="120" w:after="120"/>
        <w:ind w:left="425" w:hanging="0"/>
        <w:jc w:val="both"/>
        <w:rPr>
          <w:rFonts w:cs="Arial"/>
          <w:bCs/>
          <w:color w:val="000000"/>
          <w:szCs w:val="20"/>
        </w:rPr>
      </w:pPr>
      <w:r>
        <w:rPr>
          <w:rFonts w:cs="Arial"/>
          <w:color w:val="000000"/>
          <w:szCs w:val="20"/>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2"/>
          <w:numId w:val="1"/>
        </w:numPr>
        <w:spacing w:lineRule="auto" w:line="276" w:before="120" w:after="120"/>
        <w:ind w:left="1134" w:hanging="0"/>
        <w:jc w:val="both"/>
        <w:rPr>
          <w:rFonts w:cs="Arial"/>
          <w:bCs/>
          <w:color w:val="000000"/>
          <w:szCs w:val="20"/>
        </w:rPr>
      </w:pPr>
      <w:r>
        <w:rPr>
          <w:rFonts w:cs="Arial"/>
          <w:color w:val="000000"/>
          <w:szCs w:val="20"/>
          <w:lang w:eastAsia="en-US"/>
        </w:rPr>
        <w:t>O recebimento de material de valor superior a R$ 176.000,00 (cento e setenta e seis mil reais) será confiado a uma comissão de, no mínimo, 3 (três) membros, designados pela autoridade competente.</w:t>
      </w:r>
    </w:p>
    <w:p>
      <w:pPr>
        <w:pStyle w:val="Normal"/>
        <w:numPr>
          <w:ilvl w:val="1"/>
          <w:numId w:val="1"/>
        </w:numPr>
        <w:spacing w:lineRule="auto" w:line="276" w:before="120" w:after="120"/>
        <w:ind w:left="425" w:hanging="0"/>
        <w:jc w:val="both"/>
        <w:rPr>
          <w:rFonts w:cs="Arial"/>
          <w:color w:val="000000"/>
          <w:szCs w:val="20"/>
          <w:lang w:eastAsia="en-US"/>
        </w:rPr>
      </w:pPr>
      <w:r>
        <w:rPr>
          <w:rFonts w:cs="Arial"/>
          <w:color w:val="000000"/>
          <w:szCs w:val="20"/>
          <w:lang w:eastAsia="en-US"/>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numPr>
          <w:ilvl w:val="1"/>
          <w:numId w:val="1"/>
        </w:numPr>
        <w:spacing w:lineRule="auto" w:line="276" w:before="120" w:after="120"/>
        <w:ind w:left="425" w:hanging="0"/>
        <w:jc w:val="both"/>
        <w:rPr>
          <w:rFonts w:cs="Arial"/>
          <w:color w:val="000000"/>
          <w:szCs w:val="20"/>
        </w:rPr>
      </w:pPr>
      <w:r>
        <w:rPr>
          <w:rFonts w:cs="Arial"/>
          <w:color w:val="00000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ivel1"/>
        <w:numPr>
          <w:ilvl w:val="0"/>
          <w:numId w:val="1"/>
        </w:numPr>
        <w:ind w:left="357" w:hanging="357"/>
        <w:rPr/>
      </w:pPr>
      <w:r>
        <w:rPr/>
        <w:t>DO PAGAMENTO</w:t>
      </w:r>
    </w:p>
    <w:p>
      <w:pPr>
        <w:pStyle w:val="Normal"/>
        <w:spacing w:lineRule="auto" w:line="276" w:before="120" w:after="120"/>
        <w:ind w:left="425" w:hanging="0"/>
        <w:jc w:val="both"/>
        <w:rPr>
          <w:rFonts w:cs="Arial"/>
          <w:color w:val="000000"/>
          <w:szCs w:val="20"/>
          <w:lang w:eastAsia="en-US"/>
        </w:rPr>
      </w:pPr>
      <w:r>
        <w:rPr>
          <w:rFonts w:cs="Arial"/>
          <w:color w:val="000000"/>
          <w:szCs w:val="20"/>
          <w:lang w:eastAsia="en-US"/>
        </w:rPr>
      </w:r>
    </w:p>
    <w:p>
      <w:pPr>
        <w:pStyle w:val="ListParagraph"/>
        <w:numPr>
          <w:ilvl w:val="1"/>
          <w:numId w:val="1"/>
        </w:numPr>
        <w:spacing w:lineRule="auto" w:line="276" w:before="120" w:after="120"/>
        <w:contextualSpacing/>
        <w:jc w:val="both"/>
        <w:rPr>
          <w:rFonts w:cs="Arial"/>
          <w:color w:val="000000"/>
          <w:szCs w:val="20"/>
          <w:lang w:eastAsia="en-US"/>
        </w:rPr>
      </w:pPr>
      <w:r>
        <w:rPr>
          <w:rFonts w:cs="Arial"/>
          <w:color w:val="000000"/>
          <w:szCs w:val="20"/>
          <w:lang w:eastAsia="en-US"/>
        </w:rPr>
        <w:t xml:space="preserve">O pagamento será realizado no prazo máximo de até </w:t>
      </w:r>
      <w:r>
        <w:rPr>
          <w:rFonts w:cs="Arial"/>
          <w:szCs w:val="20"/>
          <w:lang w:eastAsia="en-US"/>
        </w:rPr>
        <w:t xml:space="preserve">30 (trinta) </w:t>
      </w:r>
      <w:r>
        <w:rPr>
          <w:rFonts w:cs="Arial"/>
          <w:color w:val="000000"/>
          <w:szCs w:val="20"/>
          <w:lang w:eastAsia="en-US"/>
        </w:rPr>
        <w:t xml:space="preserve">dias, contados a partir </w:t>
      </w:r>
      <w:r>
        <w:rPr>
          <w:rFonts w:cs="Arial"/>
          <w:color w:val="000000"/>
          <w:szCs w:val="20"/>
        </w:rPr>
        <w:t xml:space="preserve">do recebimento da Nota Fiscal ou Fatura, </w:t>
      </w:r>
      <w:r>
        <w:rPr>
          <w:rFonts w:cs="Arial"/>
          <w:color w:val="000000"/>
          <w:szCs w:val="20"/>
          <w:lang w:eastAsia="en-US"/>
        </w:rPr>
        <w:t>através de ordem bancária, para crédito em banco, agência e conta corrente indicados pelo contratado.</w:t>
      </w:r>
    </w:p>
    <w:p>
      <w:pPr>
        <w:pStyle w:val="ListParagraph"/>
        <w:numPr>
          <w:ilvl w:val="2"/>
          <w:numId w:val="1"/>
        </w:numPr>
        <w:spacing w:lineRule="auto" w:line="276" w:before="120" w:after="120"/>
        <w:contextualSpacing/>
        <w:jc w:val="both"/>
        <w:rPr>
          <w:rFonts w:cs="Arial"/>
          <w:color w:val="000000"/>
          <w:szCs w:val="20"/>
          <w:lang w:eastAsia="en-US"/>
        </w:rPr>
      </w:pPr>
      <w:r>
        <w:rPr>
          <w:rFonts w:cs="Arial"/>
          <w:szCs w:val="20"/>
          <w:lang w:eastAsia="en-US"/>
        </w:rPr>
        <w:t xml:space="preserve">Os 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 nos termos do art. 5º, § 3º, da Lei nº 8.666, de 1993</w:t>
      </w:r>
      <w:r>
        <w:rPr>
          <w:rFonts w:cs="Arial"/>
          <w:color w:val="000000"/>
          <w:szCs w:val="20"/>
          <w:lang w:eastAsia="en-US"/>
        </w:rPr>
        <w:t>.</w:t>
      </w:r>
    </w:p>
    <w:p>
      <w:pPr>
        <w:pStyle w:val="ListParagraph"/>
        <w:numPr>
          <w:ilvl w:val="1"/>
          <w:numId w:val="1"/>
        </w:numPr>
        <w:spacing w:lineRule="auto" w:line="276" w:before="120" w:after="120"/>
        <w:contextualSpacing/>
        <w:jc w:val="both"/>
        <w:rPr>
          <w:rFonts w:cs="Arial"/>
          <w:strike/>
          <w:color w:val="000000"/>
        </w:rPr>
      </w:pPr>
      <w:r>
        <w:rPr>
          <w:rFonts w:cs="Arial"/>
          <w:color w:val="000000"/>
          <w:szCs w:val="20"/>
        </w:rPr>
        <w:t>Considera-se ocorrido o recebimento da nota fiscal ou fatura no momento em que o órgão contratante atestar a execução do objeto do contrato.</w:t>
      </w:r>
    </w:p>
    <w:p>
      <w:pPr>
        <w:pStyle w:val="Normal"/>
        <w:numPr>
          <w:ilvl w:val="1"/>
          <w:numId w:val="1"/>
        </w:numPr>
        <w:spacing w:lineRule="auto" w:line="276" w:before="120" w:after="120"/>
        <w:jc w:val="both"/>
        <w:rPr>
          <w:color w:val="000000"/>
        </w:rPr>
      </w:pPr>
      <w:r>
        <w:rPr>
          <w:color w:val="000000"/>
        </w:rPr>
        <w:t xml:space="preserve">A Nota Fiscal ou Fatura deverá ser obrigatoriamente acompanhada da comprovação da regularidade fiscal, constatada por meio de consulta on-line ao SICAF ou, na impossibilidade de acesso </w:t>
      </w:r>
      <w:r>
        <w:rPr>
          <w:rFonts w:cs="Arial"/>
          <w:color w:val="000000"/>
          <w:lang w:eastAsia="en-US"/>
        </w:rPr>
        <w:t>ao</w:t>
      </w:r>
      <w:r>
        <w:rPr>
          <w:color w:val="000000"/>
        </w:rPr>
        <w:t xml:space="preserve"> referido Sistema, mediante consulta aos sítios eletrônicos oficiais ou à documentação mencionada no art. 29 da Lei nº 8.666, de 1993. </w:t>
      </w:r>
    </w:p>
    <w:p>
      <w:pPr>
        <w:pStyle w:val="Normal"/>
        <w:numPr>
          <w:ilvl w:val="2"/>
          <w:numId w:val="1"/>
        </w:numPr>
        <w:spacing w:lineRule="auto" w:line="276" w:before="120" w:after="120"/>
        <w:jc w:val="both"/>
        <w:rPr>
          <w:color w:val="000000"/>
        </w:rPr>
      </w:pPr>
      <w:r>
        <w:rPr>
          <w:color w:val="000000"/>
        </w:rPr>
        <w:t xml:space="preserve">Constatando-se, junto ao SICAF, a situação de irregularidade do fornecedor contratado, deverão ser tomadas as providências previstas no do art. 31 da Instrução </w:t>
      </w:r>
      <w:r>
        <w:rPr>
          <w:rFonts w:cs="Arial"/>
          <w:color w:val="000000"/>
          <w:lang w:eastAsia="en-US"/>
        </w:rPr>
        <w:t>Normativa</w:t>
      </w:r>
      <w:r>
        <w:rPr>
          <w:color w:val="000000"/>
        </w:rPr>
        <w:t xml:space="preserve"> nº 3, de 26 de abril de 2018.</w:t>
      </w:r>
    </w:p>
    <w:p>
      <w:pPr>
        <w:pStyle w:val="ListParagraph"/>
        <w:numPr>
          <w:ilvl w:val="1"/>
          <w:numId w:val="1"/>
        </w:numPr>
        <w:spacing w:lineRule="auto" w:line="276" w:before="120" w:after="120"/>
        <w:ind w:left="425" w:hanging="0"/>
        <w:contextualSpacing/>
        <w:jc w:val="both"/>
        <w:rPr>
          <w:rFonts w:cs="Arial"/>
          <w:color w:val="000000"/>
          <w:szCs w:val="20"/>
          <w:lang w:eastAsia="en-US"/>
        </w:rPr>
      </w:pPr>
      <w:r>
        <w:rPr>
          <w:rFonts w:cs="Arial"/>
          <w:color w:val="000000"/>
          <w:szCs w:val="20"/>
          <w:lang w:eastAsia="en-US"/>
        </w:rPr>
        <w:t xml:space="preserve">Havendo erro na apresentação da Nota Fiscal ou dos documentos pertinentes à contratação, ou, ainda, circunstância que impeça a liquidação da despesa, como, por exemplo, </w:t>
      </w:r>
      <w:r>
        <w:rPr>
          <w:rFonts w:cs="Arial"/>
          <w:color w:val="000000"/>
          <w:szCs w:val="20"/>
        </w:rPr>
        <w:t>obrigação financeira pendente, decorrente de penalidade imposta ou inadimplência,</w:t>
      </w:r>
      <w:r>
        <w:rPr>
          <w:rFonts w:cs="Arial"/>
          <w:color w:val="00000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1"/>
        </w:numPr>
        <w:spacing w:lineRule="auto" w:line="276" w:before="120" w:after="120"/>
        <w:jc w:val="both"/>
        <w:rPr>
          <w:rFonts w:cs="Arial"/>
          <w:szCs w:val="20"/>
          <w:lang w:eastAsia="en-US"/>
        </w:rPr>
      </w:pPr>
      <w:r>
        <w:rPr>
          <w:rFonts w:cs="Arial"/>
          <w:szCs w:val="20"/>
          <w:lang w:eastAsia="en-US"/>
        </w:rPr>
        <w:t>Será considerada data do pagamento o dia em que constar como emitida a ordem bancária para pagamento.</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Antes de cada pagamento à contratada, será realizada consulta ao SICAF para verificar a manutenção das condições de habilitação exigidas no edital. </w:t>
      </w:r>
    </w:p>
    <w:p>
      <w:pPr>
        <w:pStyle w:val="Normal"/>
        <w:numPr>
          <w:ilvl w:val="1"/>
          <w:numId w:val="1"/>
        </w:numPr>
        <w:spacing w:lineRule="auto" w:line="276" w:before="120" w:after="120"/>
        <w:jc w:val="both"/>
        <w:rPr>
          <w:rFonts w:cs="Arial"/>
          <w:szCs w:val="20"/>
          <w:lang w:eastAsia="en-US"/>
        </w:rPr>
      </w:pPr>
      <w:r>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numPr>
          <w:ilvl w:val="1"/>
          <w:numId w:val="1"/>
        </w:numPr>
        <w:spacing w:lineRule="auto" w:line="276" w:before="120" w:after="120"/>
        <w:jc w:val="both"/>
        <w:rPr>
          <w:rFonts w:cs="Arial"/>
          <w:szCs w:val="20"/>
          <w:lang w:eastAsia="en-US"/>
        </w:rPr>
      </w:pPr>
      <w:r>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pPr>
        <w:pStyle w:val="Normal"/>
        <w:numPr>
          <w:ilvl w:val="1"/>
          <w:numId w:val="1"/>
        </w:numPr>
        <w:spacing w:lineRule="auto" w:line="276" w:before="120" w:after="120"/>
        <w:jc w:val="both"/>
        <w:rPr>
          <w:rFonts w:cs="Arial"/>
          <w:szCs w:val="20"/>
          <w:lang w:eastAsia="en-US"/>
        </w:rPr>
      </w:pPr>
      <w:r>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ListParagraph"/>
        <w:spacing w:lineRule="auto" w:line="276" w:before="120" w:after="120"/>
        <w:ind w:left="716" w:hanging="0"/>
        <w:contextualSpacing/>
        <w:jc w:val="both"/>
        <w:rPr>
          <w:rFonts w:cs="Arial"/>
          <w:color w:val="000000"/>
          <w:szCs w:val="20"/>
        </w:rPr>
      </w:pPr>
      <w:r>
        <w:rPr>
          <w:rFonts w:cs="Arial"/>
          <w:szCs w:val="20"/>
          <w:lang w:eastAsia="en-US"/>
        </w:rPr>
        <w:t>10.11.1.Será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ListParagraph"/>
        <w:numPr>
          <w:ilvl w:val="1"/>
          <w:numId w:val="1"/>
        </w:numPr>
        <w:spacing w:lineRule="auto" w:line="276" w:before="120" w:after="120"/>
        <w:contextualSpacing/>
        <w:jc w:val="both"/>
        <w:rPr>
          <w:rFonts w:cs="Arial"/>
          <w:color w:val="000000"/>
          <w:szCs w:val="20"/>
        </w:rPr>
      </w:pPr>
      <w:r>
        <w:rPr>
          <w:rFonts w:cs="Arial"/>
          <w:color w:val="000000"/>
          <w:szCs w:val="20"/>
        </w:rPr>
        <w:t>Quando do pagamento, será efetuada a retenção tributária prevista na legislação aplicável.</w:t>
      </w:r>
    </w:p>
    <w:p>
      <w:pPr>
        <w:pStyle w:val="Normal"/>
        <w:numPr>
          <w:ilvl w:val="2"/>
          <w:numId w:val="1"/>
        </w:numPr>
        <w:tabs>
          <w:tab w:val="left" w:pos="1440" w:leader="none"/>
        </w:tabs>
        <w:snapToGrid w:val="false"/>
        <w:spacing w:lineRule="auto" w:line="276" w:before="120" w:after="120"/>
        <w:ind w:left="1134" w:hanging="0"/>
        <w:jc w:val="both"/>
        <w:rPr>
          <w:rFonts w:cs="Arial"/>
          <w:color w:val="000000"/>
          <w:szCs w:val="20"/>
        </w:rPr>
      </w:pPr>
      <w:r>
        <w:rPr>
          <w:rFonts w:cs="Arial"/>
          <w:color w:val="00000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76" w:before="120" w:after="120"/>
        <w:jc w:val="both"/>
        <w:rPr>
          <w:rFonts w:cs="Arial"/>
          <w:color w:val="000000"/>
          <w:szCs w:val="20"/>
        </w:rPr>
      </w:pPr>
      <w:r>
        <w:rPr>
          <w:rFonts w:cs="Arial"/>
          <w:szCs w:val="20"/>
          <w:lang w:eastAsia="en-US"/>
        </w:rPr>
        <w:t xml:space="preserve"> </w:t>
      </w:r>
    </w:p>
    <w:p>
      <w:pPr>
        <w:pStyle w:val="ListParagraph"/>
        <w:numPr>
          <w:ilvl w:val="1"/>
          <w:numId w:val="1"/>
        </w:numPr>
        <w:spacing w:lineRule="auto" w:line="276" w:before="120" w:after="120"/>
        <w:ind w:left="425" w:hanging="0"/>
        <w:contextualSpacing/>
        <w:jc w:val="both"/>
        <w:rPr>
          <w:rFonts w:cs="Arial"/>
          <w:color w:val="000000"/>
          <w:szCs w:val="20"/>
        </w:rPr>
      </w:pPr>
      <w:r>
        <w:rPr>
          <w:rFonts w:cs="Arial"/>
          <w:color w:val="00000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425" w:hanging="0"/>
        <w:jc w:val="both"/>
        <w:rPr>
          <w:rFonts w:cs="Arial"/>
          <w:color w:val="000000"/>
          <w:szCs w:val="20"/>
        </w:rPr>
      </w:pPr>
      <w:r>
        <w:rPr>
          <w:rFonts w:cs="Arial"/>
          <w:color w:val="000000"/>
          <w:szCs w:val="20"/>
        </w:rPr>
        <w:t>EM = I x N x VP, sendo:</w:t>
      </w:r>
    </w:p>
    <w:p>
      <w:pPr>
        <w:pStyle w:val="Normal"/>
        <w:tabs>
          <w:tab w:val="left" w:pos="1701" w:leader="none"/>
        </w:tabs>
        <w:spacing w:lineRule="auto" w:line="276" w:before="120" w:after="120"/>
        <w:ind w:left="425" w:hanging="0"/>
        <w:jc w:val="both"/>
        <w:rPr>
          <w:rFonts w:cs="Arial"/>
          <w:color w:val="000000"/>
          <w:szCs w:val="20"/>
        </w:rPr>
      </w:pPr>
      <w:r>
        <w:rPr>
          <w:rFonts w:cs="Arial"/>
          <w:color w:val="000000"/>
          <w:szCs w:val="20"/>
        </w:rPr>
        <w:t>EM = Encargos moratórios;</w:t>
      </w:r>
    </w:p>
    <w:p>
      <w:pPr>
        <w:pStyle w:val="Normal"/>
        <w:tabs>
          <w:tab w:val="left" w:pos="1701" w:leader="none"/>
        </w:tabs>
        <w:spacing w:lineRule="auto" w:line="276" w:before="120" w:after="120"/>
        <w:ind w:left="425" w:hanging="0"/>
        <w:jc w:val="both"/>
        <w:rPr>
          <w:rFonts w:cs="Arial"/>
          <w:color w:val="000000"/>
          <w:szCs w:val="20"/>
        </w:rPr>
      </w:pPr>
      <w:r>
        <w:rPr>
          <w:rFonts w:cs="Arial"/>
          <w:color w:val="000000"/>
          <w:szCs w:val="20"/>
        </w:rPr>
        <w:t>N = Número de dias entre a data prevista para o pagamento e a do efetivo pagamento;</w:t>
      </w:r>
    </w:p>
    <w:p>
      <w:pPr>
        <w:pStyle w:val="Normal"/>
        <w:tabs>
          <w:tab w:val="left" w:pos="1701" w:leader="none"/>
        </w:tabs>
        <w:spacing w:lineRule="auto" w:line="276" w:before="120" w:after="120"/>
        <w:ind w:left="425" w:hanging="0"/>
        <w:jc w:val="both"/>
        <w:rPr>
          <w:rFonts w:cs="Arial"/>
          <w:color w:val="000000"/>
          <w:szCs w:val="20"/>
        </w:rPr>
      </w:pPr>
      <w:r>
        <w:rPr>
          <w:rFonts w:cs="Arial"/>
          <w:color w:val="000000"/>
          <w:szCs w:val="20"/>
        </w:rPr>
        <w:t>VP = Valor da parcela a ser paga.</w:t>
      </w:r>
    </w:p>
    <w:p>
      <w:pPr>
        <w:pStyle w:val="Normal"/>
        <w:tabs>
          <w:tab w:val="left" w:pos="1701" w:leader="none"/>
        </w:tabs>
        <w:spacing w:lineRule="auto" w:line="276" w:before="120" w:after="120"/>
        <w:ind w:left="425" w:hanging="0"/>
        <w:jc w:val="both"/>
        <w:rPr>
          <w:rFonts w:cs="Arial"/>
          <w:color w:val="000000"/>
          <w:szCs w:val="20"/>
        </w:rPr>
      </w:pPr>
      <w:r>
        <w:rPr>
          <w:rFonts w:cs="Arial"/>
          <w:color w:val="000000"/>
          <w:szCs w:val="20"/>
        </w:rPr>
        <w:t>I = Índice de compensação financeira = 0,00016438, assim apurado:</w:t>
      </w:r>
    </w:p>
    <w:tbl>
      <w:tblPr>
        <w:tblStyle w:val="Tabelacomgrade"/>
        <w:tblW w:w="8862" w:type="dxa"/>
        <w:jc w:val="left"/>
        <w:tblInd w:w="425" w:type="dxa"/>
        <w:tblCellMar>
          <w:top w:w="0" w:type="dxa"/>
          <w:left w:w="123" w:type="dxa"/>
          <w:bottom w:w="0" w:type="dxa"/>
          <w:right w:w="108" w:type="dxa"/>
        </w:tblCellMar>
        <w:tblLook w:firstRow="1" w:noVBand="1" w:lastRow="0" w:firstColumn="1" w:lastColumn="0" w:noHBand="0" w:val="04a0"/>
      </w:tblPr>
      <w:tblGrid>
        <w:gridCol w:w="2211"/>
        <w:gridCol w:w="587"/>
        <w:gridCol w:w="1276"/>
        <w:gridCol w:w="4787"/>
      </w:tblGrid>
      <w:tr>
        <w:trPr/>
        <w:tc>
          <w:tcPr>
            <w:tcW w:w="2211" w:type="dxa"/>
            <w:tcBorders>
              <w:top w:val="nil"/>
              <w:left w:val="nil"/>
              <w:bottom w:val="nil"/>
              <w:right w:val="nil"/>
              <w:insideH w:val="nil"/>
              <w:insideV w:val="nil"/>
            </w:tcBorders>
            <w:shd w:color="auto" w:fill="auto" w:val="clear"/>
            <w:vAlign w:val="center"/>
          </w:tcPr>
          <w:p>
            <w:pPr>
              <w:pStyle w:val="Normal"/>
              <w:tabs>
                <w:tab w:val="left" w:pos="1701" w:leader="none"/>
              </w:tabs>
              <w:jc w:val="center"/>
              <w:rPr>
                <w:rFonts w:cs="Arial"/>
                <w:color w:val="000000"/>
                <w:szCs w:val="20"/>
              </w:rPr>
            </w:pPr>
            <w:r>
              <w:rPr>
                <w:rFonts w:eastAsia="MS Mincho" w:cs="Arial"/>
                <w:color w:val="000000"/>
                <w:szCs w:val="20"/>
                <w:lang w:eastAsia="en-US"/>
              </w:rPr>
              <w:t>I = (TX)</w:t>
            </w:r>
          </w:p>
        </w:tc>
        <w:tc>
          <w:tcPr>
            <w:tcW w:w="587" w:type="dxa"/>
            <w:tcBorders>
              <w:top w:val="nil"/>
              <w:left w:val="nil"/>
              <w:bottom w:val="nil"/>
              <w:right w:val="nil"/>
              <w:insideH w:val="nil"/>
              <w:insideV w:val="nil"/>
            </w:tcBorders>
            <w:shd w:color="auto" w:fill="auto" w:val="clear"/>
            <w:vAlign w:val="center"/>
          </w:tcPr>
          <w:p>
            <w:pPr>
              <w:pStyle w:val="Normal"/>
              <w:tabs>
                <w:tab w:val="left" w:pos="1701" w:leader="none"/>
              </w:tabs>
              <w:rPr>
                <w:rFonts w:cs="Arial"/>
                <w:color w:val="000000"/>
                <w:szCs w:val="20"/>
              </w:rPr>
            </w:pPr>
            <w:r>
              <w:rPr>
                <w:rFonts w:eastAsia="MS Mincho" w:cs="Arial"/>
                <w:color w:val="000000"/>
                <w:szCs w:val="20"/>
                <w:lang w:eastAsia="en-US"/>
              </w:rPr>
              <w:t xml:space="preserve">I = </w:t>
            </w:r>
          </w:p>
        </w:tc>
        <w:tc>
          <w:tcPr>
            <w:tcW w:w="1276" w:type="dxa"/>
            <w:tcBorders>
              <w:top w:val="nil"/>
              <w:left w:val="nil"/>
              <w:right w:val="nil"/>
              <w:insideV w:val="nil"/>
            </w:tcBorders>
            <w:shd w:color="auto" w:fill="auto" w:val="clear"/>
          </w:tcPr>
          <w:p>
            <w:pPr>
              <w:pStyle w:val="Normal"/>
              <w:tabs>
                <w:tab w:val="left" w:pos="1701" w:leader="none"/>
              </w:tabs>
              <w:jc w:val="center"/>
              <w:rPr>
                <w:rFonts w:cs="Arial"/>
                <w:color w:val="000000"/>
                <w:szCs w:val="20"/>
              </w:rPr>
            </w:pPr>
            <w:r>
              <w:rPr>
                <w:rFonts w:eastAsia="MS Mincho" w:cs="Arial"/>
                <w:color w:val="000000"/>
                <w:szCs w:val="20"/>
                <w:lang w:eastAsia="en-US"/>
              </w:rPr>
              <w:t>( 6 / 100 )</w:t>
            </w:r>
          </w:p>
        </w:tc>
        <w:tc>
          <w:tcPr>
            <w:tcW w:w="4787" w:type="dxa"/>
            <w:tcBorders>
              <w:top w:val="nil"/>
              <w:left w:val="nil"/>
              <w:bottom w:val="nil"/>
              <w:right w:val="nil"/>
              <w:insideH w:val="nil"/>
              <w:insideV w:val="nil"/>
            </w:tcBorders>
            <w:shd w:color="auto" w:fill="auto" w:val="clear"/>
            <w:vAlign w:val="center"/>
          </w:tcPr>
          <w:p>
            <w:pPr>
              <w:pStyle w:val="Normal"/>
              <w:tabs>
                <w:tab w:val="left" w:pos="1701" w:leader="none"/>
              </w:tabs>
              <w:ind w:left="742" w:hanging="0"/>
              <w:rPr>
                <w:rFonts w:cs="Arial"/>
                <w:color w:val="000000"/>
                <w:szCs w:val="20"/>
              </w:rPr>
            </w:pPr>
            <w:r>
              <w:rPr>
                <w:rFonts w:eastAsia="MS Mincho" w:cs="Arial"/>
                <w:color w:val="000000"/>
                <w:szCs w:val="20"/>
                <w:lang w:eastAsia="en-US"/>
              </w:rPr>
              <w:t>I = 0,00016438</w:t>
            </w:r>
          </w:p>
          <w:p>
            <w:pPr>
              <w:pStyle w:val="Normal"/>
              <w:tabs>
                <w:tab w:val="left" w:pos="1701" w:leader="none"/>
              </w:tabs>
              <w:ind w:left="742" w:hanging="0"/>
              <w:rPr>
                <w:rFonts w:cs="Arial"/>
                <w:color w:val="000000"/>
                <w:szCs w:val="20"/>
              </w:rPr>
            </w:pPr>
            <w:r>
              <w:rPr>
                <w:rFonts w:eastAsia="MS Mincho" w:cs="Arial"/>
                <w:color w:val="000000"/>
                <w:szCs w:val="20"/>
                <w:lang w:eastAsia="en-US"/>
              </w:rPr>
              <w:t>TX = Percentual da taxa anual = 6%</w:t>
            </w:r>
          </w:p>
        </w:tc>
      </w:tr>
    </w:tbl>
    <w:p>
      <w:pPr>
        <w:pStyle w:val="Normal"/>
        <w:rPr/>
      </w:pPr>
      <w:r>
        <w:rPr/>
        <w:t xml:space="preserve">                                                            </w:t>
      </w:r>
      <w:r>
        <w:rPr/>
        <w:t>365</w:t>
      </w:r>
    </w:p>
    <w:p>
      <w:pPr>
        <w:pStyle w:val="Normal"/>
        <w:rPr/>
      </w:pPr>
      <w:r>
        <w:rPr/>
      </w:r>
    </w:p>
    <w:p>
      <w:pPr>
        <w:pStyle w:val="Nivel1"/>
        <w:numPr>
          <w:ilvl w:val="0"/>
          <w:numId w:val="1"/>
        </w:numPr>
        <w:ind w:left="357" w:hanging="357"/>
        <w:rPr/>
      </w:pPr>
      <w:r>
        <w:rPr/>
        <w:t xml:space="preserve">DO REAJUSTE </w:t>
      </w:r>
    </w:p>
    <w:p>
      <w:pPr>
        <w:pStyle w:val="ListParagraph"/>
        <w:numPr>
          <w:ilvl w:val="1"/>
          <w:numId w:val="1"/>
        </w:numPr>
        <w:spacing w:lineRule="auto" w:line="276" w:before="120" w:after="120"/>
        <w:ind w:left="425" w:hanging="0"/>
        <w:contextualSpacing/>
        <w:jc w:val="both"/>
        <w:rPr/>
      </w:pPr>
      <w:r>
        <w:rPr>
          <w:rFonts w:cs="Arial"/>
          <w:color w:val="000000"/>
          <w:szCs w:val="20"/>
        </w:rPr>
        <w:t xml:space="preserve">Os preços são fixos e irreajustáveis,  haja vista a entrega ser imediata. </w:t>
      </w:r>
    </w:p>
    <w:p>
      <w:pPr>
        <w:pStyle w:val="ListParagraph"/>
        <w:spacing w:lineRule="auto" w:line="276" w:before="120" w:after="120"/>
        <w:ind w:left="1141" w:hanging="0"/>
        <w:contextualSpacing/>
        <w:jc w:val="both"/>
        <w:rPr>
          <w:rFonts w:cs="Arial"/>
          <w:color w:val="000000"/>
          <w:szCs w:val="20"/>
        </w:rPr>
      </w:pPr>
      <w:r>
        <w:rPr>
          <w:rFonts w:cs="Arial"/>
          <w:color w:val="000000"/>
          <w:szCs w:val="20"/>
        </w:rPr>
      </w:r>
    </w:p>
    <w:p>
      <w:pPr>
        <w:pStyle w:val="ListParagraph"/>
        <w:numPr>
          <w:ilvl w:val="1"/>
          <w:numId w:val="1"/>
        </w:numPr>
        <w:spacing w:lineRule="auto" w:line="276" w:before="120" w:after="120"/>
        <w:ind w:left="425" w:hanging="0"/>
        <w:contextualSpacing/>
        <w:jc w:val="both"/>
        <w:rPr/>
      </w:pPr>
      <w:r>
        <w:rPr>
          <w:rFonts w:cs="Arial"/>
          <w:color w:val="000000"/>
          <w:szCs w:val="20"/>
        </w:rPr>
        <w:t>Caso o índice estabelecido para reajustamento venha a ser extinto ou de qualquer forma não possa mais ser utilizado, será adotado, em substituição, o que vier a ser determinado pela legislação então em vigor.</w:t>
      </w:r>
    </w:p>
    <w:p>
      <w:pPr>
        <w:pStyle w:val="ListParagraph"/>
        <w:spacing w:lineRule="auto" w:line="276" w:before="120" w:after="120"/>
        <w:ind w:left="1141" w:hanging="0"/>
        <w:contextualSpacing/>
        <w:jc w:val="both"/>
        <w:rPr>
          <w:rFonts w:cs="Arial"/>
          <w:color w:val="000000"/>
          <w:szCs w:val="20"/>
        </w:rPr>
      </w:pPr>
      <w:r>
        <w:rPr>
          <w:rFonts w:cs="Arial"/>
          <w:color w:val="000000"/>
          <w:szCs w:val="20"/>
        </w:rPr>
      </w:r>
    </w:p>
    <w:p>
      <w:pPr>
        <w:pStyle w:val="ListParagraph"/>
        <w:numPr>
          <w:ilvl w:val="1"/>
          <w:numId w:val="1"/>
        </w:numPr>
        <w:spacing w:lineRule="auto" w:line="276" w:before="120" w:after="120"/>
        <w:ind w:left="425" w:hanging="0"/>
        <w:contextualSpacing/>
        <w:jc w:val="both"/>
        <w:rPr/>
      </w:pPr>
      <w:r>
        <w:rPr>
          <w:rFonts w:cs="Arial"/>
          <w:color w:val="000000"/>
          <w:szCs w:val="20"/>
        </w:rPr>
        <w:t xml:space="preserve">Na ausência de previsão legal quanto ao índice substituto, as partes elegerão novo índice oficial, para reajustamento do preço do valor remanescente, por meio de termo aditivo. </w:t>
      </w:r>
    </w:p>
    <w:p>
      <w:pPr>
        <w:pStyle w:val="ListParagraph"/>
        <w:spacing w:lineRule="auto" w:line="276" w:before="120" w:after="120"/>
        <w:ind w:left="1141" w:hanging="0"/>
        <w:contextualSpacing/>
        <w:jc w:val="both"/>
        <w:rPr>
          <w:rFonts w:cs="Arial"/>
          <w:color w:val="000000"/>
          <w:szCs w:val="20"/>
        </w:rPr>
      </w:pPr>
      <w:r>
        <w:rPr>
          <w:rFonts w:cs="Arial"/>
          <w:color w:val="000000"/>
          <w:szCs w:val="20"/>
        </w:rPr>
      </w:r>
    </w:p>
    <w:p>
      <w:pPr>
        <w:pStyle w:val="ListParagraph"/>
        <w:numPr>
          <w:ilvl w:val="1"/>
          <w:numId w:val="1"/>
        </w:numPr>
        <w:spacing w:lineRule="auto" w:line="276" w:before="120" w:after="120"/>
        <w:ind w:left="425" w:hanging="0"/>
        <w:contextualSpacing/>
        <w:jc w:val="both"/>
        <w:rPr>
          <w:rFonts w:cs="Arial"/>
          <w:color w:val="000000"/>
          <w:szCs w:val="20"/>
        </w:rPr>
      </w:pPr>
      <w:r>
        <w:rPr>
          <w:rFonts w:cs="Arial"/>
          <w:color w:val="000000"/>
          <w:szCs w:val="20"/>
        </w:rPr>
        <w:t>O reajuste será realizado por apostilamento.</w:t>
      </w:r>
    </w:p>
    <w:p>
      <w:pPr>
        <w:pStyle w:val="Nivel1"/>
        <w:numPr>
          <w:ilvl w:val="0"/>
          <w:numId w:val="2"/>
        </w:numPr>
        <w:rPr/>
      </w:pPr>
      <w:r>
        <w:rPr/>
        <w:t>DAS SANÇÕES ADMINISTRATIVAS</w:t>
      </w:r>
    </w:p>
    <w:p>
      <w:pPr>
        <w:pStyle w:val="Normal"/>
        <w:numPr>
          <w:ilvl w:val="1"/>
          <w:numId w:val="1"/>
        </w:numPr>
        <w:spacing w:lineRule="auto" w:line="276" w:before="120" w:after="120"/>
        <w:ind w:left="425" w:hanging="0"/>
        <w:jc w:val="both"/>
        <w:rPr>
          <w:rFonts w:cs="Arial"/>
          <w:szCs w:val="20"/>
        </w:rPr>
      </w:pPr>
      <w:r>
        <w:rPr>
          <w:rFonts w:cs="Arial"/>
          <w:szCs w:val="20"/>
        </w:rPr>
        <w:t>Comete infração administrativa nos termos da Lei nº 10.520, de 2002, a Contratada que:</w:t>
      </w:r>
    </w:p>
    <w:p>
      <w:pPr>
        <w:pStyle w:val="Normal"/>
        <w:numPr>
          <w:ilvl w:val="2"/>
          <w:numId w:val="1"/>
        </w:numPr>
        <w:spacing w:lineRule="auto" w:line="276" w:before="120" w:after="120"/>
        <w:ind w:left="1134" w:hanging="0"/>
        <w:jc w:val="both"/>
        <w:rPr>
          <w:rFonts w:cs="Arial"/>
          <w:szCs w:val="20"/>
        </w:rPr>
      </w:pPr>
      <w:r>
        <w:rPr>
          <w:rFonts w:cs="Arial"/>
          <w:szCs w:val="20"/>
        </w:rPr>
        <w:t>inexecutar total ou parcialmente qualquer das obrigações assumidas em decorrência da contratação;</w:t>
      </w:r>
    </w:p>
    <w:p>
      <w:pPr>
        <w:pStyle w:val="Normal"/>
        <w:numPr>
          <w:ilvl w:val="2"/>
          <w:numId w:val="1"/>
        </w:numPr>
        <w:spacing w:lineRule="auto" w:line="276" w:before="120" w:after="120"/>
        <w:ind w:left="1134" w:hanging="0"/>
        <w:jc w:val="both"/>
        <w:rPr>
          <w:rFonts w:cs="Arial"/>
          <w:szCs w:val="20"/>
        </w:rPr>
      </w:pPr>
      <w:r>
        <w:rPr>
          <w:rFonts w:cs="Arial"/>
          <w:szCs w:val="20"/>
        </w:rPr>
        <w:t>ensejar o retardamento da execução do objeto;</w:t>
      </w:r>
    </w:p>
    <w:p>
      <w:pPr>
        <w:pStyle w:val="Normal"/>
        <w:numPr>
          <w:ilvl w:val="2"/>
          <w:numId w:val="1"/>
        </w:numPr>
        <w:spacing w:lineRule="auto" w:line="276" w:before="120" w:after="120"/>
        <w:ind w:left="1134" w:hanging="0"/>
        <w:jc w:val="both"/>
        <w:rPr>
          <w:rFonts w:cs="Arial"/>
          <w:szCs w:val="20"/>
        </w:rPr>
      </w:pPr>
      <w:r>
        <w:rPr>
          <w:rFonts w:cs="Arial"/>
          <w:szCs w:val="20"/>
        </w:rPr>
        <w:t>falhar ou fraudar na execução do contrato;</w:t>
      </w:r>
    </w:p>
    <w:p>
      <w:pPr>
        <w:pStyle w:val="Normal"/>
        <w:numPr>
          <w:ilvl w:val="2"/>
          <w:numId w:val="1"/>
        </w:numPr>
        <w:spacing w:lineRule="auto" w:line="276" w:before="120" w:after="120"/>
        <w:ind w:left="1134" w:hanging="0"/>
        <w:jc w:val="both"/>
        <w:rPr>
          <w:rFonts w:cs="Arial"/>
          <w:szCs w:val="20"/>
        </w:rPr>
      </w:pPr>
      <w:r>
        <w:rPr>
          <w:rFonts w:cs="Arial"/>
          <w:szCs w:val="20"/>
        </w:rPr>
        <w:t>comportar-se de modo inidôneo;</w:t>
      </w:r>
    </w:p>
    <w:p>
      <w:pPr>
        <w:pStyle w:val="Normal"/>
        <w:numPr>
          <w:ilvl w:val="2"/>
          <w:numId w:val="1"/>
        </w:numPr>
        <w:spacing w:lineRule="auto" w:line="276" w:before="120" w:after="120"/>
        <w:ind w:left="1134" w:hanging="0"/>
        <w:jc w:val="both"/>
        <w:rPr>
          <w:rFonts w:cs="Arial"/>
          <w:szCs w:val="20"/>
        </w:rPr>
      </w:pPr>
      <w:r>
        <w:rPr>
          <w:rFonts w:cs="Arial"/>
          <w:szCs w:val="20"/>
        </w:rPr>
        <w:t>cometer fraude fiscal;</w:t>
      </w:r>
    </w:p>
    <w:p>
      <w:pPr>
        <w:pStyle w:val="ListParagraph"/>
        <w:numPr>
          <w:ilvl w:val="1"/>
          <w:numId w:val="1"/>
        </w:numPr>
        <w:spacing w:lineRule="auto" w:line="276" w:before="120" w:after="120"/>
        <w:ind w:left="716" w:right="-30" w:hanging="432"/>
        <w:contextualSpacing/>
        <w:jc w:val="both"/>
        <w:rPr>
          <w:rFonts w:cs="Arial"/>
          <w:szCs w:val="20"/>
        </w:rPr>
      </w:pPr>
      <w:r>
        <w:rPr>
          <w:rFonts w:cs="Arial"/>
          <w:szCs w:val="20"/>
        </w:rPr>
        <w:t xml:space="preserve">Pela inexecução </w:t>
      </w:r>
      <w:r>
        <w:rPr>
          <w:rFonts w:cs="Arial"/>
          <w:szCs w:val="20"/>
          <w:u w:val="single"/>
        </w:rPr>
        <w:t>total ou parcial</w:t>
      </w:r>
      <w:r>
        <w:rPr>
          <w:rFonts w:cs="Arial"/>
          <w:szCs w:val="20"/>
        </w:rPr>
        <w:t xml:space="preserve"> do objeto deste contrato, a Administração pode aplicar à CONTRATADA as seguintes sanções:</w:t>
      </w:r>
    </w:p>
    <w:p>
      <w:pPr>
        <w:pStyle w:val="Normal"/>
        <w:numPr>
          <w:ilvl w:val="2"/>
          <w:numId w:val="1"/>
        </w:numPr>
        <w:spacing w:lineRule="auto" w:line="276" w:before="120" w:after="120"/>
        <w:ind w:left="1134" w:hanging="0"/>
        <w:jc w:val="both"/>
        <w:rPr>
          <w:rFonts w:cs="Arial"/>
          <w:szCs w:val="20"/>
        </w:rPr>
      </w:pPr>
      <w:r>
        <w:rPr>
          <w:rFonts w:cs="Arial"/>
          <w:b/>
          <w:szCs w:val="20"/>
        </w:rPr>
        <w:t>Advertência,</w:t>
      </w:r>
      <w:r>
        <w:rPr>
          <w:rFonts w:cs="Arial"/>
          <w:szCs w:val="20"/>
        </w:rPr>
        <w:t xml:space="preserve">  por faltas leves, assim entendidas aquelas que não acarretem prejuízos significativos para a Contratante;</w:t>
      </w:r>
    </w:p>
    <w:p>
      <w:pPr>
        <w:pStyle w:val="Normal"/>
        <w:numPr>
          <w:ilvl w:val="1"/>
          <w:numId w:val="1"/>
        </w:numPr>
        <w:spacing w:lineRule="auto" w:line="276" w:before="120" w:after="120"/>
        <w:ind w:left="425" w:hanging="0"/>
        <w:jc w:val="both"/>
        <w:rPr>
          <w:rFonts w:cs="Arial"/>
          <w:szCs w:val="20"/>
        </w:rPr>
      </w:pPr>
      <w:r>
        <w:rPr>
          <w:rFonts w:cs="Arial"/>
          <w:szCs w:val="20"/>
        </w:rPr>
        <w:t>multa moratória de 1% (um por cento) por dia de atraso injustificado sobre o valor da parcela inadimplida, até o limite de 30 (trinta) dias;</w:t>
      </w:r>
    </w:p>
    <w:p>
      <w:pPr>
        <w:pStyle w:val="Normal"/>
        <w:numPr>
          <w:ilvl w:val="2"/>
          <w:numId w:val="1"/>
        </w:numPr>
        <w:spacing w:lineRule="auto" w:line="276" w:before="120" w:after="120"/>
        <w:ind w:left="1134" w:hanging="0"/>
        <w:jc w:val="both"/>
        <w:rPr>
          <w:rFonts w:cs="Arial"/>
          <w:szCs w:val="20"/>
        </w:rPr>
      </w:pPr>
      <w:r>
        <w:rPr>
          <w:rFonts w:cs="Arial"/>
          <w:szCs w:val="20"/>
        </w:rPr>
        <w:t>multa compensatória de 2% (dois por cento) sobre o valor total do contrato, no caso de inexecução total do objeto;</w:t>
      </w:r>
    </w:p>
    <w:p>
      <w:pPr>
        <w:pStyle w:val="Normal"/>
        <w:numPr>
          <w:ilvl w:val="2"/>
          <w:numId w:val="1"/>
        </w:numPr>
        <w:spacing w:lineRule="auto" w:line="276" w:before="120" w:after="120"/>
        <w:ind w:left="1134" w:hanging="0"/>
        <w:jc w:val="both"/>
        <w:rPr>
          <w:rFonts w:cs="Arial"/>
          <w:szCs w:val="20"/>
        </w:rPr>
      </w:pPr>
      <w:r>
        <w:rPr>
          <w:rFonts w:cs="Arial"/>
          <w:szCs w:val="20"/>
        </w:rPr>
        <w:t>em caso de inexecução parcial, a multa compensatória, no mesmo percentual do subitem acima, será aplicada de forma proporcional à obrigação inadimplida;</w:t>
      </w:r>
    </w:p>
    <w:p>
      <w:pPr>
        <w:pStyle w:val="Normal"/>
        <w:numPr>
          <w:ilvl w:val="2"/>
          <w:numId w:val="1"/>
        </w:numPr>
        <w:spacing w:lineRule="auto" w:line="276" w:before="120" w:after="120"/>
        <w:ind w:left="1134" w:hanging="0"/>
        <w:jc w:val="both"/>
        <w:rPr>
          <w:rFonts w:cs="Arial"/>
          <w:b/>
          <w:b/>
          <w:i/>
          <w:i/>
          <w:color w:val="7030A0"/>
          <w:szCs w:val="20"/>
          <w:u w:val="single"/>
        </w:rPr>
      </w:pPr>
      <w:r>
        <w:rPr>
          <w:rFonts w:cs="Arial"/>
          <w:szCs w:val="20"/>
        </w:rPr>
        <w:t xml:space="preserve">suspensão de licitar e impedimento de contratar com o órgão, entidade ou unidade administrativa pela qual a Administração Pública opera e atua concretamente, pelo prazo de até dois anos; </w:t>
      </w:r>
    </w:p>
    <w:p>
      <w:pPr>
        <w:pStyle w:val="Normal"/>
        <w:numPr>
          <w:ilvl w:val="2"/>
          <w:numId w:val="1"/>
        </w:numPr>
        <w:spacing w:lineRule="auto" w:line="276" w:before="120" w:after="120"/>
        <w:ind w:left="1134" w:hanging="0"/>
        <w:jc w:val="both"/>
        <w:rPr>
          <w:rFonts w:cs="Arial"/>
          <w:szCs w:val="20"/>
        </w:rPr>
      </w:pPr>
      <w:r>
        <w:rPr>
          <w:rFonts w:cs="Arial"/>
          <w:szCs w:val="20"/>
        </w:rPr>
        <w:t>impedimento de licitar e contratar com órgãos e entidades da União com o consequente descredenciamento no SICAF pelo prazo de até cinco anos;</w:t>
      </w:r>
    </w:p>
    <w:p>
      <w:pPr>
        <w:pStyle w:val="PargrafodaLista1"/>
        <w:numPr>
          <w:ilvl w:val="3"/>
          <w:numId w:val="1"/>
        </w:numPr>
        <w:spacing w:lineRule="auto" w:line="276" w:before="120" w:after="120"/>
        <w:ind w:left="2491" w:right="-30" w:hanging="648"/>
        <w:jc w:val="both"/>
        <w:rPr>
          <w:rFonts w:ascii="Arial" w:hAnsi="Arial" w:cs="Arial"/>
          <w:sz w:val="20"/>
          <w:szCs w:val="20"/>
        </w:rPr>
      </w:pPr>
      <w:r>
        <w:rPr>
          <w:rFonts w:cs="Arial" w:ascii="Arial" w:hAnsi="Arial"/>
          <w:sz w:val="20"/>
          <w:szCs w:val="20"/>
        </w:rPr>
        <w:t>A Sanção de impedimento de licitar e contratar prevista neste subitem também é aplicável em quaisquer das hipóteses previstas como infração administrativa no subitem 19.1 deste Termo de Referência.</w:t>
      </w:r>
    </w:p>
    <w:p>
      <w:pPr>
        <w:pStyle w:val="Normal"/>
        <w:numPr>
          <w:ilvl w:val="2"/>
          <w:numId w:val="1"/>
        </w:numPr>
        <w:spacing w:lineRule="auto" w:line="276" w:before="120" w:after="120"/>
        <w:ind w:left="1134" w:hanging="0"/>
        <w:jc w:val="both"/>
        <w:rPr>
          <w:rFonts w:cs="Arial"/>
          <w:szCs w:val="20"/>
        </w:rPr>
      </w:pPr>
      <w:r>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1"/>
        </w:numPr>
        <w:spacing w:lineRule="auto" w:line="276" w:before="120" w:after="120"/>
        <w:ind w:left="716" w:right="-30" w:hanging="432"/>
        <w:jc w:val="both"/>
        <w:rPr>
          <w:rFonts w:cs="Arial"/>
          <w:szCs w:val="20"/>
        </w:rPr>
      </w:pPr>
      <w:r>
        <w:rPr>
          <w:rFonts w:cs="Arial"/>
          <w:szCs w:val="20"/>
        </w:rPr>
        <w:t>As sanções previstas nos subitens 12.2.1, 12.3.3, 12.3.4 e 12.3.5 poderão ser aplicadas à CONTRATADA juntamente com as de multa, descontando-a dos pagamentos a serem efetuados.</w:t>
      </w:r>
    </w:p>
    <w:p>
      <w:pPr>
        <w:pStyle w:val="Normal"/>
        <w:numPr>
          <w:ilvl w:val="1"/>
          <w:numId w:val="1"/>
        </w:numPr>
        <w:spacing w:lineRule="auto" w:line="276" w:before="120" w:after="120"/>
        <w:ind w:left="425" w:hanging="0"/>
        <w:jc w:val="both"/>
        <w:rPr>
          <w:rFonts w:cs="Arial"/>
          <w:szCs w:val="20"/>
        </w:rPr>
      </w:pPr>
      <w:r>
        <w:rPr>
          <w:rFonts w:cs="Arial"/>
          <w:szCs w:val="20"/>
        </w:rPr>
        <w:t>Também ficam sujeitas às penalidades do art. 87, III e IV da Lei nº 8.666, de 1993, as empresas ou profissionais que:</w:t>
      </w:r>
    </w:p>
    <w:p>
      <w:pPr>
        <w:pStyle w:val="Normal"/>
        <w:numPr>
          <w:ilvl w:val="2"/>
          <w:numId w:val="1"/>
        </w:numPr>
        <w:spacing w:lineRule="auto" w:line="276" w:before="120" w:after="120"/>
        <w:ind w:left="1134" w:hanging="0"/>
        <w:jc w:val="both"/>
        <w:rPr>
          <w:rFonts w:cs="Arial"/>
          <w:szCs w:val="20"/>
        </w:rPr>
      </w:pPr>
      <w:r>
        <w:rPr>
          <w:rFonts w:cs="Arial"/>
          <w:szCs w:val="20"/>
        </w:rPr>
        <w:t>tenham sofrido condenação definitiva por praticar, por meio dolosos, fraude fiscal no recolhimento de quaisquer tributos;</w:t>
      </w:r>
    </w:p>
    <w:p>
      <w:pPr>
        <w:pStyle w:val="Normal"/>
        <w:numPr>
          <w:ilvl w:val="2"/>
          <w:numId w:val="1"/>
        </w:numPr>
        <w:spacing w:lineRule="auto" w:line="276" w:before="120" w:after="120"/>
        <w:ind w:left="1134" w:hanging="0"/>
        <w:jc w:val="both"/>
        <w:rPr>
          <w:rFonts w:cs="Arial"/>
          <w:szCs w:val="20"/>
        </w:rPr>
      </w:pPr>
      <w:r>
        <w:rPr>
          <w:rFonts w:cs="Arial"/>
          <w:szCs w:val="20"/>
        </w:rPr>
        <w:t>tenham praticado atos ilícitos visando a frustrar os objetivos da licitação;</w:t>
      </w:r>
    </w:p>
    <w:p>
      <w:pPr>
        <w:pStyle w:val="Normal"/>
        <w:numPr>
          <w:ilvl w:val="2"/>
          <w:numId w:val="1"/>
        </w:numPr>
        <w:spacing w:lineRule="auto" w:line="276" w:before="240" w:after="120"/>
        <w:ind w:left="1134" w:right="-17" w:hanging="283"/>
        <w:jc w:val="both"/>
        <w:rPr>
          <w:rFonts w:cs="Arial"/>
          <w:szCs w:val="20"/>
        </w:rPr>
      </w:pPr>
      <w:r>
        <w:rPr>
          <w:rFonts w:cs="Arial"/>
          <w:szCs w:val="20"/>
        </w:rPr>
        <w:t>demonstrem não possuir idoneidade para contratar com a Administração em virtude de atos ilícitos praticados.</w:t>
      </w:r>
    </w:p>
    <w:p>
      <w:pPr>
        <w:pStyle w:val="Normal"/>
        <w:numPr>
          <w:ilvl w:val="1"/>
          <w:numId w:val="1"/>
        </w:numPr>
        <w:spacing w:lineRule="auto" w:line="276" w:before="120" w:after="120"/>
        <w:ind w:left="425" w:hanging="0"/>
        <w:jc w:val="both"/>
        <w:rPr>
          <w:rFonts w:cs="Arial"/>
          <w:szCs w:val="20"/>
        </w:rPr>
      </w:pPr>
      <w:r>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1"/>
        </w:numPr>
        <w:spacing w:lineRule="auto" w:line="276" w:before="120" w:after="120"/>
        <w:ind w:left="425" w:hanging="0"/>
        <w:jc w:val="both"/>
        <w:rPr>
          <w:rFonts w:cs="Arial"/>
          <w:i/>
          <w:i/>
          <w:szCs w:val="20"/>
        </w:rPr>
      </w:pPr>
      <w:r>
        <w:rPr>
          <w:rFonts w:cs="Arial"/>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1"/>
        </w:numPr>
        <w:spacing w:lineRule="auto" w:line="276" w:before="120" w:after="120"/>
        <w:ind w:left="425" w:hanging="0"/>
        <w:jc w:val="both"/>
        <w:rPr>
          <w:rFonts w:cs="Arial"/>
          <w:i/>
          <w:i/>
          <w:szCs w:val="20"/>
        </w:rPr>
      </w:pPr>
      <w:r>
        <w:rPr>
          <w:rFonts w:cs="Arial"/>
          <w:szCs w:val="20"/>
        </w:rPr>
        <w:t>As penalidades serão obrigatoriamente registradas no SICAF.</w:t>
      </w:r>
    </w:p>
    <w:p>
      <w:pPr>
        <w:pStyle w:val="Nivel1"/>
        <w:spacing w:before="120" w:after="120"/>
        <w:ind w:left="357" w:right="-30" w:hanging="357"/>
        <w:rPr>
          <w:bCs/>
        </w:rPr>
      </w:pPr>
      <w:r>
        <w:rPr>
          <w:bCs/>
        </w:rPr>
      </w:r>
    </w:p>
    <w:p>
      <w:pPr>
        <w:pStyle w:val="Nivel1"/>
        <w:numPr>
          <w:ilvl w:val="0"/>
          <w:numId w:val="1"/>
        </w:numPr>
        <w:spacing w:before="120" w:after="120"/>
        <w:ind w:left="357" w:right="-30" w:hanging="357"/>
        <w:rPr>
          <w:bCs/>
        </w:rPr>
      </w:pPr>
      <w:r>
        <w:rPr/>
        <w:t>DOS RECURSOS ORÇAMENTÁRIOS.</w:t>
      </w:r>
    </w:p>
    <w:p>
      <w:pPr>
        <w:pStyle w:val="Normal"/>
        <w:spacing w:lineRule="auto" w:line="276" w:before="120" w:after="120"/>
        <w:ind w:left="425" w:hanging="0"/>
        <w:jc w:val="both"/>
        <w:rPr>
          <w:rFonts w:cs="Arial"/>
          <w:i/>
          <w:i/>
          <w:szCs w:val="20"/>
        </w:rPr>
      </w:pPr>
      <w:r>
        <w:rPr>
          <w:rFonts w:cs="Arial"/>
          <w:i/>
          <w:szCs w:val="20"/>
        </w:rPr>
      </w:r>
    </w:p>
    <w:p>
      <w:pPr>
        <w:pStyle w:val="Normal"/>
        <w:spacing w:before="0" w:after="360"/>
        <w:ind w:left="360" w:hanging="0"/>
        <w:jc w:val="right"/>
        <w:rPr>
          <w:b/>
          <w:b/>
          <w:bCs/>
          <w:color w:val="000000"/>
        </w:rPr>
      </w:pPr>
      <w:r>
        <w:rPr>
          <w:rFonts w:cs="Arial"/>
          <w:b/>
          <w:bCs/>
          <w:color w:val="000000"/>
          <w:szCs w:val="20"/>
        </w:rPr>
        <w:t xml:space="preserve"> </w:t>
      </w:r>
      <w:r>
        <w:rPr>
          <w:rFonts w:cs="Arial"/>
          <w:b/>
          <w:bCs/>
          <w:color w:val="000000"/>
          <w:szCs w:val="20"/>
        </w:rPr>
        <w:t>Petrolina – PE, 01 de julho de 2019</w:t>
      </w:r>
    </w:p>
    <w:p>
      <w:pPr>
        <w:pStyle w:val="Normal"/>
        <w:spacing w:before="0" w:after="132"/>
        <w:ind w:left="360" w:hanging="0"/>
        <w:jc w:val="center"/>
        <w:rPr/>
      </w:pPr>
      <w:bookmarkStart w:id="1" w:name="_GoBack"/>
      <w:bookmarkEnd w:id="1"/>
      <w:r>
        <w:rPr>
          <w:rFonts w:cs="Arial"/>
          <w:szCs w:val="20"/>
        </w:rPr>
        <w:t>__________________________________</w:t>
      </w:r>
    </w:p>
    <w:p>
      <w:pPr>
        <w:pStyle w:val="Normal"/>
        <w:spacing w:before="0" w:after="132"/>
        <w:ind w:left="360" w:hanging="0"/>
        <w:jc w:val="center"/>
        <w:rPr/>
      </w:pPr>
      <w:r>
        <w:rPr>
          <w:rFonts w:cs="Arial"/>
          <w:szCs w:val="20"/>
        </w:rPr>
        <w:t>Jean Lúcio Santos Evangelista</w:t>
      </w:r>
    </w:p>
    <w:p>
      <w:pPr>
        <w:pStyle w:val="Normal"/>
        <w:spacing w:before="0" w:after="189"/>
        <w:ind w:left="360" w:hanging="0"/>
        <w:jc w:val="center"/>
        <w:rPr/>
      </w:pPr>
      <w:r>
        <w:rPr>
          <w:rFonts w:cs="Arial"/>
          <w:szCs w:val="20"/>
        </w:rPr>
        <w:t>Requisitante</w:t>
      </w:r>
    </w:p>
    <w:p>
      <w:pPr>
        <w:pStyle w:val="Normal"/>
        <w:spacing w:lineRule="auto" w:line="276"/>
        <w:rPr>
          <w:rFonts w:ascii="Times New Roman" w:hAnsi="Times New Roman"/>
          <w:b/>
          <w:b/>
        </w:rPr>
      </w:pPr>
      <w:r>
        <w:rPr>
          <w:rFonts w:ascii="Times New Roman" w:hAnsi="Times New Roman"/>
          <w:b/>
        </w:rPr>
      </w:r>
    </w:p>
    <w:p>
      <w:pPr>
        <w:pStyle w:val="Normal"/>
        <w:spacing w:lineRule="auto" w:line="276"/>
        <w:rPr>
          <w:rFonts w:ascii="Times New Roman" w:hAnsi="Times New Roman"/>
          <w:b/>
          <w:b/>
        </w:rPr>
      </w:pPr>
      <w:r>
        <w:rPr>
          <w:rFonts w:ascii="Times New Roman" w:hAnsi="Times New Roman"/>
          <w:b/>
        </w:rPr>
      </w:r>
    </w:p>
    <w:p>
      <w:pPr>
        <w:pStyle w:val="Normal"/>
        <w:spacing w:lineRule="auto" w:line="276"/>
        <w:rPr/>
      </w:pPr>
      <w:r>
        <w:rPr>
          <w:rFonts w:ascii="Times New Roman" w:hAnsi="Times New Roman"/>
          <w:b/>
        </w:rPr>
        <w:t>APROVO:</w:t>
      </w:r>
    </w:p>
    <w:p>
      <w:pPr>
        <w:pStyle w:val="Normal"/>
        <w:spacing w:lineRule="auto" w:line="276"/>
        <w:rPr>
          <w:rFonts w:ascii="Times New Roman" w:hAnsi="Times New Roman"/>
          <w:sz w:val="12"/>
          <w:szCs w:val="12"/>
        </w:rPr>
      </w:pPr>
      <w:r>
        <w:rPr>
          <w:rFonts w:ascii="Times New Roman" w:hAnsi="Times New Roman"/>
          <w:sz w:val="12"/>
          <w:szCs w:val="12"/>
        </w:rPr>
      </w:r>
    </w:p>
    <w:p>
      <w:pPr>
        <w:pStyle w:val="Normal"/>
        <w:pBdr>
          <w:top w:val="single" w:sz="4" w:space="1" w:color="000001"/>
          <w:left w:val="single" w:sz="4" w:space="4" w:color="000001"/>
          <w:bottom w:val="single" w:sz="4" w:space="1" w:color="000001"/>
          <w:right w:val="single" w:sz="4" w:space="4" w:color="000001"/>
        </w:pBdr>
        <w:spacing w:lineRule="auto" w:line="276" w:before="114" w:after="114"/>
        <w:jc w:val="both"/>
        <w:rPr>
          <w:rFonts w:cs="Arial"/>
          <w:szCs w:val="20"/>
        </w:rPr>
      </w:pPr>
      <w:r>
        <w:rPr>
          <w:rFonts w:cs="Arial"/>
          <w:szCs w:val="20"/>
        </w:rPr>
        <w:t xml:space="preserve">O presente Termo de Referência de acordo com o inciso II do Artigo 9º do Decreto nº 5.450/2005, cuja finalidade é subsidiar os licitantes de todas as informações necessárias à </w:t>
      </w:r>
      <w:r>
        <w:rPr>
          <w:rFonts w:cs="Arial"/>
          <w:b/>
          <w:bCs/>
          <w:szCs w:val="20"/>
        </w:rPr>
        <w:t>Aquisição de Detector de Metais para a Reitoria   do Instituto Federal do Sertão Pernambucano</w:t>
      </w:r>
      <w:r>
        <w:rPr>
          <w:rFonts w:cs="Arial"/>
          <w:szCs w:val="20"/>
        </w:rPr>
        <w:t xml:space="preserve">. </w:t>
      </w:r>
    </w:p>
    <w:p>
      <w:pPr>
        <w:pStyle w:val="Normal"/>
        <w:spacing w:lineRule="auto" w:line="276"/>
        <w:rPr>
          <w:rFonts w:ascii="Times New Roman" w:hAnsi="Times New Roman"/>
          <w:sz w:val="28"/>
          <w:szCs w:val="28"/>
        </w:rPr>
      </w:pPr>
      <w:r>
        <w:rPr>
          <w:rFonts w:ascii="Times New Roman" w:hAnsi="Times New Roman"/>
          <w:sz w:val="28"/>
          <w:szCs w:val="28"/>
        </w:rPr>
      </w:r>
    </w:p>
    <w:p>
      <w:pPr>
        <w:pStyle w:val="Normal"/>
        <w:spacing w:lineRule="auto" w:line="276"/>
        <w:rPr>
          <w:rFonts w:ascii="Times New Roman" w:hAnsi="Times New Roman"/>
        </w:rPr>
      </w:pPr>
      <w:r>
        <w:rPr>
          <w:rFonts w:ascii="Times New Roman" w:hAnsi="Times New Roman"/>
        </w:rPr>
      </w:r>
    </w:p>
    <w:p>
      <w:pPr>
        <w:pStyle w:val="Normal"/>
        <w:spacing w:lineRule="auto" w:line="276"/>
        <w:jc w:val="center"/>
        <w:rPr>
          <w:rFonts w:ascii="Times New Roman" w:hAnsi="Times New Roman"/>
        </w:rPr>
      </w:pPr>
      <w:r>
        <w:rPr>
          <w:rFonts w:ascii="Times New Roman" w:hAnsi="Times New Roman"/>
        </w:rPr>
        <w:t>_________________________________</w:t>
      </w:r>
    </w:p>
    <w:p>
      <w:pPr>
        <w:pStyle w:val="Normal"/>
        <w:spacing w:lineRule="auto" w:line="276"/>
        <w:jc w:val="center"/>
        <w:rPr>
          <w:rFonts w:ascii="Times New Roman" w:hAnsi="Times New Roman"/>
          <w:b/>
          <w:b/>
        </w:rPr>
      </w:pPr>
      <w:r>
        <w:rPr>
          <w:rFonts w:ascii="Times New Roman" w:hAnsi="Times New Roman"/>
          <w:b/>
        </w:rPr>
        <w:t>Autoridade Máxima da Unidade</w:t>
      </w:r>
    </w:p>
    <w:p>
      <w:pPr>
        <w:pStyle w:val="Normal"/>
        <w:spacing w:lineRule="auto" w:line="276"/>
        <w:ind w:left="360" w:hanging="0"/>
        <w:jc w:val="center"/>
        <w:rPr>
          <w:rFonts w:ascii="Times New Roman" w:hAnsi="Times New Roman"/>
          <w:b/>
          <w:b/>
        </w:rPr>
      </w:pPr>
      <w:r>
        <w:rPr>
          <w:rFonts w:cs="Arial" w:ascii="Times New Roman" w:hAnsi="Times New Roman"/>
          <w:b/>
          <w:szCs w:val="20"/>
        </w:rPr>
        <w:t xml:space="preserve">Matrícula: </w:t>
      </w:r>
    </w:p>
    <w:p>
      <w:pPr>
        <w:pStyle w:val="Normal"/>
        <w:rPr>
          <w:rFonts w:cs="Arial"/>
          <w:szCs w:val="20"/>
        </w:rPr>
      </w:pPr>
      <w:r>
        <w:rPr>
          <w:rFonts w:cs="Arial"/>
          <w:szCs w:val="20"/>
        </w:rPr>
      </w:r>
    </w:p>
    <w:p>
      <w:pPr>
        <w:pStyle w:val="Normal"/>
        <w:rPr/>
      </w:pPr>
      <w:r>
        <w:rPr/>
      </w:r>
    </w:p>
    <w:sectPr>
      <w:headerReference w:type="default" r:id="rId2"/>
      <w:footerReference w:type="default" r:id="rId3"/>
      <w:type w:val="nextPage"/>
      <w:pgSz w:w="11906" w:h="16838"/>
      <w:pgMar w:left="1701" w:right="1134" w:header="1418" w:top="3083" w:footer="709" w:bottom="1418"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Ecofont_Spranq_eco_Sans">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Fonts w:cs="Times New Roman" w:ascii="Times New Roman" w:hAnsi="Times New Roman"/>
      </w:rPr>
      <w:t>____________________________________________________________________</w:t>
    </w:r>
  </w:p>
  <w:p>
    <w:pPr>
      <w:pStyle w:val="Rodap"/>
      <w:rPr/>
    </w:pPr>
    <w:r>
      <w:rPr>
        <w:rFonts w:cs="Arial"/>
        <w:sz w:val="12"/>
        <w:szCs w:val="12"/>
      </w:rPr>
      <w:t>Comissão Permanente de Modelos de Licitações e Contratos da Consultoria-Geral da União</w:t>
    </w:r>
  </w:p>
  <w:p>
    <w:pPr>
      <w:pStyle w:val="Rodap"/>
      <w:rPr/>
    </w:pPr>
    <w:r>
      <w:rPr>
        <w:rFonts w:cs="Arial"/>
        <w:sz w:val="12"/>
        <w:szCs w:val="12"/>
      </w:rPr>
      <w:t>Termo de Referência – Modelo para Pregão Eletrônico – Compras</w:t>
    </w:r>
  </w:p>
  <w:p>
    <w:pPr>
      <w:pStyle w:val="Rodap"/>
      <w:rPr/>
    </w:pPr>
    <w:r>
      <w:rPr>
        <w:rFonts w:cs="Arial"/>
        <w:sz w:val="12"/>
        <w:szCs w:val="12"/>
      </w:rPr>
      <w:t>Atualização: Dezembro/2018</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rFonts w:eastAsia="Arial" w:cs="Arial"/>
      </w:rPr>
    </w:pPr>
    <w:r>
      <w:rPr>
        <w:rFonts w:eastAsia="Arial" w:cs="Arial"/>
      </w:rPr>
      <w:drawing>
        <wp:anchor behindDoc="1" distT="0" distB="0" distL="0" distR="0" simplePos="0" locked="0" layoutInCell="1" allowOverlap="1" relativeHeight="9">
          <wp:simplePos x="0" y="0"/>
          <wp:positionH relativeFrom="page">
            <wp:posOffset>3417570</wp:posOffset>
          </wp:positionH>
          <wp:positionV relativeFrom="page">
            <wp:posOffset>454660</wp:posOffset>
          </wp:positionV>
          <wp:extent cx="652145" cy="639445"/>
          <wp:effectExtent l="0" t="0" r="0" b="0"/>
          <wp:wrapTopAndBottom/>
          <wp:docPr id="1"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3" descr=""/>
                  <pic:cNvPicPr>
                    <a:picLocks noChangeAspect="1" noChangeArrowheads="1"/>
                  </pic:cNvPicPr>
                </pic:nvPicPr>
                <pic:blipFill>
                  <a:blip r:embed="rId1"/>
                  <a:srcRect l="-119" t="-121" r="-119" b="-121"/>
                  <a:stretch>
                    <a:fillRect/>
                  </a:stretch>
                </pic:blipFill>
                <pic:spPr bwMode="auto">
                  <a:xfrm>
                    <a:off x="0" y="0"/>
                    <a:ext cx="652145" cy="639445"/>
                  </a:xfrm>
                  <a:prstGeom prst="rect">
                    <a:avLst/>
                  </a:prstGeom>
                </pic:spPr>
              </pic:pic>
            </a:graphicData>
          </a:graphic>
        </wp:anchor>
      </w:drawing>
      <w:drawing>
        <wp:anchor behindDoc="1" distT="0" distB="0" distL="0" distR="0" simplePos="0" locked="0" layoutInCell="1" allowOverlap="1" relativeHeight="17">
          <wp:simplePos x="0" y="0"/>
          <wp:positionH relativeFrom="column">
            <wp:posOffset>-235585</wp:posOffset>
          </wp:positionH>
          <wp:positionV relativeFrom="paragraph">
            <wp:posOffset>-537210</wp:posOffset>
          </wp:positionV>
          <wp:extent cx="1469390" cy="255905"/>
          <wp:effectExtent l="0" t="0" r="0" b="0"/>
          <wp:wrapTopAndBottom/>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tretch>
                    <a:fillRect/>
                  </a:stretch>
                </pic:blipFill>
                <pic:spPr bwMode="auto">
                  <a:xfrm>
                    <a:off x="0" y="0"/>
                    <a:ext cx="1469390" cy="255905"/>
                  </a:xfrm>
                  <a:prstGeom prst="rect">
                    <a:avLst/>
                  </a:prstGeom>
                </pic:spPr>
              </pic:pic>
            </a:graphicData>
          </a:graphic>
        </wp:anchor>
      </w:drawing>
    </w:r>
  </w:p>
  <w:p>
    <w:pPr>
      <w:pStyle w:val="Normal"/>
      <w:spacing w:lineRule="atLeast" w:line="200"/>
      <w:jc w:val="center"/>
      <w:rPr>
        <w:rFonts w:eastAsia="Arial" w:cs="Arial"/>
        <w:b/>
        <w:b/>
        <w:sz w:val="24"/>
      </w:rPr>
    </w:pPr>
    <w:r>
      <w:rPr>
        <w:rFonts w:eastAsia="Arial" w:cs="Arial"/>
        <w:b/>
        <w:sz w:val="24"/>
      </w:rPr>
    </w:r>
  </w:p>
  <w:p>
    <w:pPr>
      <w:pStyle w:val="Normal"/>
      <w:spacing w:lineRule="atLeast" w:line="200"/>
      <w:jc w:val="center"/>
      <w:rPr>
        <w:rFonts w:cs="Arial"/>
        <w:b/>
        <w:b/>
        <w:sz w:val="24"/>
      </w:rPr>
    </w:pPr>
    <w:r>
      <w:rPr>
        <w:rFonts w:cs="Arial"/>
        <w:b/>
        <w:sz w:val="24"/>
      </w:rPr>
      <w:t>MINISTÉRIO DA EDUCAÇÃO</w:t>
    </w:r>
  </w:p>
  <w:p>
    <w:pPr>
      <w:pStyle w:val="Normal"/>
      <w:spacing w:lineRule="atLeast" w:line="200"/>
      <w:jc w:val="center"/>
      <w:rPr>
        <w:rFonts w:cs="Arial"/>
        <w:b/>
        <w:b/>
        <w:sz w:val="16"/>
        <w:szCs w:val="16"/>
      </w:rPr>
    </w:pPr>
    <w:r>
      <w:rPr>
        <w:rFonts w:cs="Arial"/>
        <w:b/>
        <w:sz w:val="16"/>
        <w:szCs w:val="16"/>
      </w:rPr>
      <w:t>SECRETARIA DA EDUCAÇÃO PROFISSIONAL E TECNOLÓGICA</w:t>
    </w:r>
  </w:p>
  <w:p>
    <w:pPr>
      <w:pStyle w:val="Normal"/>
      <w:spacing w:lineRule="atLeast" w:line="200"/>
      <w:jc w:val="center"/>
      <w:rPr>
        <w:rFonts w:cs="Arial"/>
        <w:b/>
        <w:b/>
        <w:sz w:val="16"/>
        <w:szCs w:val="16"/>
      </w:rPr>
    </w:pPr>
    <w:r>
      <w:rPr>
        <w:rFonts w:cs="Arial"/>
        <w:b/>
        <w:sz w:val="16"/>
        <w:szCs w:val="16"/>
      </w:rPr>
      <w:t>INSTITUTO FEDERAL DE EDUCAÇÃO, CIÊNCIA E TECNOLOGIA DO SERTÃO PERNAMBUCANO</w:t>
    </w:r>
  </w:p>
  <w:p>
    <w:pPr>
      <w:pStyle w:val="Normal"/>
      <w:spacing w:lineRule="atLeast" w:line="200"/>
      <w:jc w:val="center"/>
      <w:rPr>
        <w:rFonts w:cs="Arial"/>
        <w:b/>
        <w:b/>
        <w:color w:val="000000"/>
        <w:sz w:val="16"/>
        <w:szCs w:val="16"/>
      </w:rPr>
    </w:pPr>
    <w:r>
      <w:rPr>
        <w:rFonts w:cs="Arial"/>
        <w:b/>
        <w:color w:val="000000"/>
        <w:sz w:val="16"/>
        <w:szCs w:val="16"/>
      </w:rPr>
      <w:t>DIRETORIA DE GESTÃO DE PESSOAS - DGP</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i w:val="false"/>
        <w:b/>
        <w:color w:val="00000A"/>
      </w:rPr>
    </w:lvl>
    <w:lvl w:ilvl="1">
      <w:start w:val="1"/>
      <w:numFmt w:val="decimal"/>
      <w:lvlText w:val="%1.%2."/>
      <w:lvlJc w:val="left"/>
      <w:pPr>
        <w:ind w:left="716" w:hanging="432"/>
      </w:pPr>
      <w:rPr>
        <w:dstrike w:val="false"/>
        <w:strike w:val="false"/>
        <w:i w:val="false"/>
        <w:b/>
        <w:bCs/>
        <w:color w:val="00000A"/>
      </w:rPr>
    </w:lvl>
    <w:lvl w:ilvl="2">
      <w:start w:val="1"/>
      <w:numFmt w:val="decimal"/>
      <w:lvlText w:val="%1.%2.%3."/>
      <w:lvlJc w:val="left"/>
      <w:pPr>
        <w:ind w:left="930" w:hanging="504"/>
      </w:pPr>
      <w:rPr>
        <w:i w:val="false"/>
        <w:b/>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2"/>
      <w:numFmt w:val="decimal"/>
      <w:lvlText w:val="%1."/>
      <w:lvlJc w:val="left"/>
      <w:pPr>
        <w:ind w:left="360" w:hanging="360"/>
      </w:pPr>
      <w:rPr>
        <w:b/>
      </w:rPr>
    </w:lvl>
    <w:lvl w:ilvl="1">
      <w:start w:val="1"/>
      <w:numFmt w:val="decimal"/>
      <w:lvlText w:val="%1.%2."/>
      <w:lvlJc w:val="left"/>
      <w:pPr>
        <w:ind w:left="716" w:hanging="432"/>
      </w:pPr>
      <w:rPr>
        <w:dstrike w:val="false"/>
        <w:strike w:val="false"/>
        <w:i w:val="false"/>
        <w:b w:val="false"/>
        <w:color w:val="00000A"/>
      </w:rPr>
    </w:lvl>
    <w:lvl w:ilvl="2">
      <w:start w:val="1"/>
      <w:numFmt w:val="decimal"/>
      <w:lvlText w:val="%1.%2.%3."/>
      <w:lvlJc w:val="left"/>
      <w:pPr>
        <w:ind w:left="930" w:hanging="504"/>
      </w:pPr>
      <w:rPr>
        <w:i w:val="false"/>
        <w:b w:val="false"/>
        <w:color w:val="00000A"/>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mirrorMargi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e7070"/>
    <w:pPr>
      <w:widowControl/>
      <w:bidi w:val="0"/>
      <w:jc w:val="left"/>
    </w:pPr>
    <w:rPr>
      <w:rFonts w:ascii="Arial" w:hAnsi="Arial" w:cs="Tahoma" w:eastAsia="Times New Roman"/>
      <w:color w:val="00000A"/>
      <w:sz w:val="20"/>
      <w:szCs w:val="24"/>
      <w:lang w:val="pt-BR" w:eastAsia="pt-BR" w:bidi="ar-SA"/>
    </w:rPr>
  </w:style>
  <w:style w:type="paragraph" w:styleId="Ttulo1">
    <w:name w:val="Heading 1"/>
    <w:basedOn w:val="Normal"/>
    <w:next w:val="Normal"/>
    <w:link w:val="Ttulo1Char"/>
    <w:qFormat/>
    <w:rsid w:val="00de7070"/>
    <w:pPr>
      <w:keepNext/>
      <w:keepLines/>
      <w:spacing w:before="240" w:after="0"/>
      <w:outlineLvl w:val="0"/>
    </w:pPr>
    <w:rPr>
      <w:rFonts w:ascii="Cambria" w:hAnsi="Cambria" w:eastAsia="ＭＳ ゴシック" w:cs="Times New Roman"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tabs>
        <w:tab w:val="left" w:pos="1701" w:leader="none"/>
      </w:tabs>
      <w:ind w:right="-1"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none"/>
    </w:rPr>
  </w:style>
  <w:style w:type="character" w:styleId="Applestylespan" w:customStyle="1">
    <w:name w:val="apple-style-span"/>
    <w:basedOn w:val="DefaultParagraphFont"/>
    <w:qFormat/>
    <w:rsid w:val="00260802"/>
    <w:rPr/>
  </w:style>
  <w:style w:type="character" w:styleId="LinkdaInternet" w:customStyle="1">
    <w:name w:val="Link da Internet"/>
    <w:rsid w:val="00bf1a7f"/>
    <w:rPr>
      <w:color w:val="000080"/>
      <w:u w:val="single"/>
    </w:rPr>
  </w:style>
  <w:style w:type="character" w:styleId="CitaoChar" w:customStyle="1">
    <w:name w:val="Citação Char"/>
    <w:link w:val="Citao"/>
    <w:qFormat/>
    <w:rsid w:val="00c322f1"/>
    <w:rPr>
      <w:rFonts w:ascii="Ecofont_Spranq_eco_Sans" w:hAnsi="Ecofont_Spranq_eco_Sans" w:eastAsia="Calibri" w:cs="Tahoma"/>
      <w:i/>
      <w:iCs/>
      <w:color w:val="000000"/>
      <w:szCs w:val="24"/>
      <w:shd w:fill="FFFFCC" w:val="clear"/>
      <w:lang w:eastAsia="en-US"/>
    </w:rPr>
  </w:style>
  <w:style w:type="character" w:styleId="Citao2Char" w:customStyle="1">
    <w:name w:val="citação 2 Char"/>
    <w:basedOn w:val="CitaoChar"/>
    <w:qFormat/>
    <w:rsid w:val="000a23da"/>
    <w:rPr>
      <w:rFonts w:ascii="Ecofont_Spranq_eco_Sans" w:hAnsi="Ecofont_Spranq_eco_Sans" w:eastAsia="Calibri" w:cs="Tahoma"/>
      <w:i/>
      <w:iCs/>
      <w:color w:val="000000"/>
      <w:szCs w:val="24"/>
      <w:shd w:fill="FFFFCC" w:val="clear"/>
      <w:lang w:eastAsia="en-US"/>
    </w:rPr>
  </w:style>
  <w:style w:type="character" w:styleId="GradeColoridanfase1Char" w:customStyle="1">
    <w:name w:val="Grade Colorida - Ênfase 1 Char"/>
    <w:uiPriority w:val="29"/>
    <w:qFormat/>
    <w:rsid w:val="00821b3a"/>
    <w:rPr>
      <w:rFonts w:ascii="Ecofont_Spranq_eco_Sans" w:hAnsi="Ecofont_Spranq_eco_Sans" w:eastAsia="Calibri"/>
      <w:i/>
      <w:iCs/>
      <w:color w:val="000000"/>
      <w:szCs w:val="24"/>
      <w:shd w:fill="FFFFCC" w:val="clear"/>
      <w:lang w:val="x-none" w:eastAsia="en-US"/>
    </w:rPr>
  </w:style>
  <w:style w:type="character" w:styleId="CabealhoChar" w:customStyle="1">
    <w:name w:val="Cabeçalho Char"/>
    <w:basedOn w:val="DefaultParagraphFont"/>
    <w:link w:val="Cabealho"/>
    <w:qFormat/>
    <w:rsid w:val="00a3644b"/>
    <w:rPr>
      <w:rFonts w:ascii="Ecofont_Spranq_eco_Sans" w:hAnsi="Ecofont_Spranq_eco_Sans" w:cs="Tahoma"/>
      <w:sz w:val="24"/>
      <w:szCs w:val="24"/>
    </w:rPr>
  </w:style>
  <w:style w:type="character" w:styleId="RodapChar" w:customStyle="1">
    <w:name w:val="Rodapé Char"/>
    <w:basedOn w:val="DefaultParagraphFont"/>
    <w:link w:val="Rodap"/>
    <w:uiPriority w:val="99"/>
    <w:qFormat/>
    <w:rsid w:val="00a3644b"/>
    <w:rPr>
      <w:rFonts w:ascii="Ecofont_Spranq_eco_Sans" w:hAnsi="Ecofont_Spranq_eco_Sans" w:cs="Tahoma"/>
      <w:sz w:val="24"/>
      <w:szCs w:val="24"/>
    </w:rPr>
  </w:style>
  <w:style w:type="character" w:styleId="Ttulo1Char" w:customStyle="1">
    <w:name w:val="Título 1 Char"/>
    <w:basedOn w:val="DefaultParagraphFont"/>
    <w:link w:val="Ttulo1"/>
    <w:qFormat/>
    <w:rsid w:val="00de7070"/>
    <w:rPr>
      <w:rFonts w:ascii="Cambria" w:hAnsi="Cambria" w:eastAsia="ＭＳ ゴシック" w:cs="Times New Roman" w:asciiTheme="majorHAnsi" w:cstheme="majorBidi" w:eastAsiaTheme="majorEastAsia" w:hAnsiTheme="majorHAnsi"/>
      <w:color w:val="365F91" w:themeColor="accent1" w:themeShade="bf"/>
      <w:sz w:val="32"/>
      <w:szCs w:val="32"/>
    </w:rPr>
  </w:style>
  <w:style w:type="character" w:styleId="Nivel1Char" w:customStyle="1">
    <w:name w:val="Nivel1 Char"/>
    <w:basedOn w:val="Ttulo1Char"/>
    <w:link w:val="Nivel1"/>
    <w:qFormat/>
    <w:rsid w:val="00de7070"/>
    <w:rPr>
      <w:rFonts w:ascii="Arial" w:hAnsi="Arial" w:eastAsia="ＭＳ ゴシック" w:cs="Arial" w:eastAsiaTheme="majorEastAsia"/>
      <w:b/>
      <w:color w:val="000000"/>
      <w:sz w:val="32"/>
      <w:szCs w:val="32"/>
    </w:rPr>
  </w:style>
  <w:style w:type="character" w:styleId="Annotationreference">
    <w:name w:val="annotation reference"/>
    <w:basedOn w:val="DefaultParagraphFont"/>
    <w:semiHidden/>
    <w:unhideWhenUsed/>
    <w:qFormat/>
    <w:rsid w:val="00453b1d"/>
    <w:rPr>
      <w:sz w:val="18"/>
      <w:szCs w:val="18"/>
    </w:rPr>
  </w:style>
  <w:style w:type="character" w:styleId="TextodecomentrioChar" w:customStyle="1">
    <w:name w:val="Texto de comentário Char"/>
    <w:basedOn w:val="DefaultParagraphFont"/>
    <w:link w:val="Textodecomentrio"/>
    <w:qFormat/>
    <w:rsid w:val="00453b1d"/>
    <w:rPr>
      <w:rFonts w:ascii="Arial" w:hAnsi="Arial" w:cs="Tahoma"/>
      <w:sz w:val="24"/>
      <w:szCs w:val="24"/>
    </w:rPr>
  </w:style>
  <w:style w:type="character" w:styleId="AssuntodocomentrioChar" w:customStyle="1">
    <w:name w:val="Assunto do comentário Char"/>
    <w:basedOn w:val="TextodecomentrioChar"/>
    <w:link w:val="Assuntodocomentrio"/>
    <w:semiHidden/>
    <w:qFormat/>
    <w:rsid w:val="005e4cdc"/>
    <w:rPr>
      <w:rFonts w:ascii="Arial" w:hAnsi="Arial" w:cs="Tahoma"/>
      <w:b/>
      <w:bCs/>
      <w:sz w:val="24"/>
      <w:szCs w:val="24"/>
    </w:rPr>
  </w:style>
  <w:style w:type="character" w:styleId="Nivel01Char" w:customStyle="1">
    <w:name w:val="Nivel 01 Char"/>
    <w:basedOn w:val="DefaultParagraphFont"/>
    <w:link w:val="Nivel01"/>
    <w:qFormat/>
    <w:rsid w:val="00563cba"/>
    <w:rPr>
      <w:rFonts w:ascii="Ecofont_Spranq_eco_Sans" w:hAnsi="Ecofont_Spranq_eco_Sans" w:eastAsia="ＭＳ ゴシック" w:eastAsiaTheme="majorEastAsia"/>
      <w:b/>
      <w:bCs/>
      <w:color w:val="000000"/>
    </w:rPr>
  </w:style>
  <w:style w:type="character" w:styleId="Nivel01Char1" w:customStyle="1">
    <w:name w:val="Nivel_01 Char"/>
    <w:basedOn w:val="Ttulo1Char"/>
    <w:qFormat/>
    <w:rsid w:val="00d37dc8"/>
    <w:rPr>
      <w:rFonts w:ascii="Ecofont_Spranq_eco_Sans" w:hAnsi="Ecofont_Spranq_eco_Sans" w:eastAsia="ＭＳ ゴシック" w:cs="Times New Roman" w:cstheme="majorBidi" w:eastAsiaTheme="majorEastAsia"/>
      <w:b/>
      <w:bCs/>
      <w:color w:val="365F91" w:themeColor="accent1" w:themeShade="bf"/>
      <w:sz w:val="32"/>
      <w:szCs w:val="32"/>
    </w:rPr>
  </w:style>
  <w:style w:type="character" w:styleId="ListLabel1" w:customStyle="1">
    <w:name w:val="ListLabel 1"/>
    <w:qFormat/>
    <w:rPr>
      <w:b/>
    </w:rPr>
  </w:style>
  <w:style w:type="character" w:styleId="ListLabel2" w:customStyle="1">
    <w:name w:val="ListLabel 2"/>
    <w:qFormat/>
    <w:rPr>
      <w:b/>
      <w:i w:val="false"/>
      <w:strike w:val="false"/>
      <w:dstrike w:val="false"/>
      <w:color w:val="00000A"/>
    </w:rPr>
  </w:style>
  <w:style w:type="character" w:styleId="ListLabel3" w:customStyle="1">
    <w:name w:val="ListLabel 3"/>
    <w:qFormat/>
    <w:rPr>
      <w:b/>
      <w:i w:val="false"/>
      <w:color w:val="00000A"/>
    </w:rPr>
  </w:style>
  <w:style w:type="character" w:styleId="ListLabel4" w:customStyle="1">
    <w:name w:val="ListLabel 4"/>
    <w:qFormat/>
    <w:rPr>
      <w:rFonts w:eastAsia="Arial Unicode MS"/>
    </w:rPr>
  </w:style>
  <w:style w:type="character" w:styleId="ListLabel5" w:customStyle="1">
    <w:name w:val="ListLabel 5"/>
    <w:qFormat/>
    <w:rPr>
      <w:rFonts w:eastAsia="Arial Unicode MS"/>
    </w:rPr>
  </w:style>
  <w:style w:type="character" w:styleId="ListLabel6" w:customStyle="1">
    <w:name w:val="ListLabel 6"/>
    <w:qFormat/>
    <w:rPr>
      <w:rFonts w:eastAsia="Arial Unicode MS"/>
    </w:rPr>
  </w:style>
  <w:style w:type="character" w:styleId="ListLabel7" w:customStyle="1">
    <w:name w:val="ListLabel 7"/>
    <w:qFormat/>
    <w:rPr>
      <w:rFonts w:eastAsia="Arial Unicode MS"/>
    </w:rPr>
  </w:style>
  <w:style w:type="character" w:styleId="ListLabel8" w:customStyle="1">
    <w:name w:val="ListLabel 8"/>
    <w:qFormat/>
    <w:rPr>
      <w:rFonts w:eastAsia="Arial Unicode MS"/>
    </w:rPr>
  </w:style>
  <w:style w:type="character" w:styleId="ListLabel9" w:customStyle="1">
    <w:name w:val="ListLabel 9"/>
    <w:qFormat/>
    <w:rPr>
      <w:rFonts w:eastAsia="Arial Unicode MS"/>
    </w:rPr>
  </w:style>
  <w:style w:type="character" w:styleId="ListLabel10" w:customStyle="1">
    <w:name w:val="ListLabel 10"/>
    <w:qFormat/>
    <w:rPr>
      <w:rFonts w:eastAsia="Arial Unicode MS"/>
    </w:rPr>
  </w:style>
  <w:style w:type="character" w:styleId="ListLabel11" w:customStyle="1">
    <w:name w:val="ListLabel 11"/>
    <w:qFormat/>
    <w:rPr>
      <w:rFonts w:eastAsia="Arial Unicode MS"/>
    </w:rPr>
  </w:style>
  <w:style w:type="character" w:styleId="ListLabel12" w:customStyle="1">
    <w:name w:val="ListLabel 12"/>
    <w:qFormat/>
    <w:rPr>
      <w:rFonts w:eastAsia="Arial Unicode MS"/>
    </w:rPr>
  </w:style>
  <w:style w:type="character" w:styleId="ListLabel13" w:customStyle="1">
    <w:name w:val="ListLabel 13"/>
    <w:qFormat/>
    <w:rPr>
      <w:rFonts w:cs="Arial"/>
      <w:i/>
      <w:color w:val="FF0000"/>
    </w:rPr>
  </w:style>
  <w:style w:type="character" w:styleId="ListLabel14" w:customStyle="1">
    <w:name w:val="ListLabel 14"/>
    <w:qFormat/>
    <w:rPr>
      <w:rFonts w:cs="Arial"/>
      <w:i/>
      <w:color w:val="FF0000"/>
    </w:rPr>
  </w:style>
  <w:style w:type="character" w:styleId="ListLabel15" w:customStyle="1">
    <w:name w:val="ListLabel 15"/>
    <w:qFormat/>
    <w:rPr>
      <w:rFonts w:cs="Arial"/>
      <w:i/>
      <w:color w:val="FF0000"/>
    </w:rPr>
  </w:style>
  <w:style w:type="character" w:styleId="ListLabel16" w:customStyle="1">
    <w:name w:val="ListLabel 16"/>
    <w:qFormat/>
    <w:rPr>
      <w:rFonts w:cs="Arial"/>
      <w:i/>
      <w:color w:val="FF0000"/>
    </w:rPr>
  </w:style>
  <w:style w:type="character" w:styleId="ListLabel17" w:customStyle="1">
    <w:name w:val="ListLabel 17"/>
    <w:qFormat/>
    <w:rPr>
      <w:rFonts w:cs="Arial"/>
      <w:i/>
      <w:color w:val="FF0000"/>
    </w:rPr>
  </w:style>
  <w:style w:type="character" w:styleId="ListLabel18" w:customStyle="1">
    <w:name w:val="ListLabel 18"/>
    <w:qFormat/>
    <w:rPr>
      <w:rFonts w:cs="Arial"/>
      <w:i/>
      <w:color w:val="FF0000"/>
    </w:rPr>
  </w:style>
  <w:style w:type="character" w:styleId="ListLabel19" w:customStyle="1">
    <w:name w:val="ListLabel 19"/>
    <w:qFormat/>
    <w:rPr>
      <w:rFonts w:cs="Arial"/>
      <w:i/>
      <w:color w:val="FF0000"/>
    </w:rPr>
  </w:style>
  <w:style w:type="character" w:styleId="ListLabel20" w:customStyle="1">
    <w:name w:val="ListLabel 20"/>
    <w:qFormat/>
    <w:rPr>
      <w:rFonts w:cs="Arial"/>
      <w:i/>
      <w:color w:val="FF0000"/>
    </w:rPr>
  </w:style>
  <w:style w:type="character" w:styleId="ListLabel21" w:customStyle="1">
    <w:name w:val="ListLabel 21"/>
    <w:qFormat/>
    <w:rPr>
      <w:rFonts w:cs="Arial"/>
      <w:i/>
      <w:color w:val="FF0000"/>
    </w:rPr>
  </w:style>
  <w:style w:type="character" w:styleId="ListLabel22" w:customStyle="1">
    <w:name w:val="ListLabel 22"/>
    <w:qFormat/>
    <w:rPr>
      <w:color w:val="0000FF"/>
    </w:rPr>
  </w:style>
  <w:style w:type="character" w:styleId="ListLabel23" w:customStyle="1">
    <w:name w:val="ListLabel 23"/>
    <w:qFormat/>
    <w:rPr>
      <w:color w:val="0000FF"/>
    </w:rPr>
  </w:style>
  <w:style w:type="character" w:styleId="ListLabel24" w:customStyle="1">
    <w:name w:val="ListLabel 24"/>
    <w:qFormat/>
    <w:rPr>
      <w:color w:val="0000FF"/>
    </w:rPr>
  </w:style>
  <w:style w:type="character" w:styleId="ListLabel25" w:customStyle="1">
    <w:name w:val="ListLabel 25"/>
    <w:qFormat/>
    <w:rPr>
      <w:color w:val="0000FF"/>
    </w:rPr>
  </w:style>
  <w:style w:type="character" w:styleId="ListLabel26" w:customStyle="1">
    <w:name w:val="ListLabel 26"/>
    <w:qFormat/>
    <w:rPr>
      <w:color w:val="0000FF"/>
    </w:rPr>
  </w:style>
  <w:style w:type="character" w:styleId="ListLabel27" w:customStyle="1">
    <w:name w:val="ListLabel 27"/>
    <w:qFormat/>
    <w:rPr>
      <w:color w:val="0000FF"/>
    </w:rPr>
  </w:style>
  <w:style w:type="character" w:styleId="ListLabel28" w:customStyle="1">
    <w:name w:val="ListLabel 28"/>
    <w:qFormat/>
    <w:rPr>
      <w:color w:val="0000FF"/>
    </w:rPr>
  </w:style>
  <w:style w:type="character" w:styleId="ListLabel29" w:customStyle="1">
    <w:name w:val="ListLabel 29"/>
    <w:qFormat/>
    <w:rPr>
      <w:color w:val="0000FF"/>
    </w:rPr>
  </w:style>
  <w:style w:type="character" w:styleId="ListLabel30" w:customStyle="1">
    <w:name w:val="ListLabel 30"/>
    <w:qFormat/>
    <w:rPr>
      <w:color w:val="0000FF"/>
    </w:rPr>
  </w:style>
  <w:style w:type="character" w:styleId="ListLabel31" w:customStyle="1">
    <w:name w:val="ListLabel 31"/>
    <w:qFormat/>
    <w:rPr>
      <w:b w:val="false"/>
    </w:rPr>
  </w:style>
  <w:style w:type="character" w:styleId="ListLabel32" w:customStyle="1">
    <w:name w:val="ListLabel 32"/>
    <w:qFormat/>
    <w:rPr>
      <w:b w:val="false"/>
    </w:rPr>
  </w:style>
  <w:style w:type="character" w:styleId="ListLabel33" w:customStyle="1">
    <w:name w:val="ListLabel 33"/>
    <w:qFormat/>
    <w:rPr>
      <w:b w:val="false"/>
    </w:rPr>
  </w:style>
  <w:style w:type="character" w:styleId="ListLabel34" w:customStyle="1">
    <w:name w:val="ListLabel 34"/>
    <w:qFormat/>
    <w:rPr>
      <w:b w:val="false"/>
    </w:rPr>
  </w:style>
  <w:style w:type="character" w:styleId="ListLabel35" w:customStyle="1">
    <w:name w:val="ListLabel 35"/>
    <w:qFormat/>
    <w:rPr>
      <w:b w:val="false"/>
    </w:rPr>
  </w:style>
  <w:style w:type="character" w:styleId="ListLabel36" w:customStyle="1">
    <w:name w:val="ListLabel 36"/>
    <w:qFormat/>
    <w:rPr>
      <w:b w:val="false"/>
    </w:rPr>
  </w:style>
  <w:style w:type="character" w:styleId="ListLabel37" w:customStyle="1">
    <w:name w:val="ListLabel 37"/>
    <w:qFormat/>
    <w:rPr>
      <w:b w:val="false"/>
    </w:rPr>
  </w:style>
  <w:style w:type="character" w:styleId="ListLabel38" w:customStyle="1">
    <w:name w:val="ListLabel 38"/>
    <w:qFormat/>
    <w:rPr>
      <w:b w:val="false"/>
    </w:rPr>
  </w:style>
  <w:style w:type="character" w:styleId="ListLabel39" w:customStyle="1">
    <w:name w:val="ListLabel 39"/>
    <w:qFormat/>
    <w:rPr>
      <w:b w:val="false"/>
    </w:rPr>
  </w:style>
  <w:style w:type="character" w:styleId="ListLabel40" w:customStyle="1">
    <w:name w:val="ListLabel 40"/>
    <w:qFormat/>
    <w:rPr>
      <w:b/>
      <w:i w:val="false"/>
    </w:rPr>
  </w:style>
  <w:style w:type="character" w:styleId="ListLabel41" w:customStyle="1">
    <w:name w:val="ListLabel 41"/>
    <w:qFormat/>
    <w:rPr>
      <w:b/>
      <w:i w:val="false"/>
      <w:color w:val="00000A"/>
    </w:rPr>
  </w:style>
  <w:style w:type="character" w:styleId="ListLabel42" w:customStyle="1">
    <w:name w:val="ListLabel 42"/>
    <w:qFormat/>
    <w:rPr>
      <w:b/>
      <w:i w:val="false"/>
    </w:rPr>
  </w:style>
  <w:style w:type="character" w:styleId="ListLabel43" w:customStyle="1">
    <w:name w:val="ListLabel 43"/>
    <w:qFormat/>
    <w:rPr>
      <w:b/>
      <w:i w:val="false"/>
    </w:rPr>
  </w:style>
  <w:style w:type="character" w:styleId="ListLabel44" w:customStyle="1">
    <w:name w:val="ListLabel 44"/>
    <w:qFormat/>
    <w:rPr>
      <w:b/>
      <w:i w:val="false"/>
    </w:rPr>
  </w:style>
  <w:style w:type="character" w:styleId="ListLabel45" w:customStyle="1">
    <w:name w:val="ListLabel 45"/>
    <w:qFormat/>
    <w:rPr>
      <w:b/>
      <w:i w:val="false"/>
    </w:rPr>
  </w:style>
  <w:style w:type="character" w:styleId="ListLabel46" w:customStyle="1">
    <w:name w:val="ListLabel 46"/>
    <w:qFormat/>
    <w:rPr>
      <w:b/>
      <w:i w:val="false"/>
      <w:color w:val="00000A"/>
    </w:rPr>
  </w:style>
  <w:style w:type="character" w:styleId="ListLabel47" w:customStyle="1">
    <w:name w:val="ListLabel 47"/>
    <w:qFormat/>
    <w:rPr>
      <w:b w:val="false"/>
      <w:i w:val="false"/>
    </w:rPr>
  </w:style>
  <w:style w:type="character" w:styleId="ListLabel48" w:customStyle="1">
    <w:name w:val="ListLabel 48"/>
    <w:qFormat/>
    <w:rPr>
      <w:b/>
      <w:i w:val="false"/>
    </w:rPr>
  </w:style>
  <w:style w:type="character" w:styleId="ListLabel49" w:customStyle="1">
    <w:name w:val="ListLabel 49"/>
    <w:qFormat/>
    <w:rPr>
      <w:b/>
      <w:i w:val="false"/>
    </w:rPr>
  </w:style>
  <w:style w:type="character" w:styleId="ListLabel50" w:customStyle="1">
    <w:name w:val="ListLabel 50"/>
    <w:qFormat/>
    <w:rPr>
      <w:b w:val="false"/>
    </w:rPr>
  </w:style>
  <w:style w:type="character" w:styleId="ListLabel51" w:customStyle="1">
    <w:name w:val="ListLabel 51"/>
    <w:qFormat/>
    <w:rPr>
      <w:b w:val="false"/>
      <w:i w:val="false"/>
      <w:color w:val="00000A"/>
    </w:rPr>
  </w:style>
  <w:style w:type="character" w:styleId="ListLabel52" w:customStyle="1">
    <w:name w:val="ListLabel 52"/>
    <w:qFormat/>
    <w:rPr>
      <w:b w:val="false"/>
      <w:i w:val="false"/>
      <w:color w:val="00000A"/>
    </w:rPr>
  </w:style>
  <w:style w:type="character" w:styleId="ListLabel53" w:customStyle="1">
    <w:name w:val="ListLabel 53"/>
    <w:qFormat/>
    <w:rPr>
      <w:b w:val="false"/>
      <w:i w:val="false"/>
      <w:color w:val="00000A"/>
    </w:rPr>
  </w:style>
  <w:style w:type="character" w:styleId="ListLabel54" w:customStyle="1">
    <w:name w:val="ListLabel 54"/>
    <w:qFormat/>
    <w:rPr>
      <w:b/>
    </w:rPr>
  </w:style>
  <w:style w:type="character" w:styleId="ListLabel55" w:customStyle="1">
    <w:name w:val="ListLabel 55"/>
    <w:qFormat/>
    <w:rPr>
      <w:b w:val="false"/>
      <w:color w:val="00000A"/>
    </w:rPr>
  </w:style>
  <w:style w:type="character" w:styleId="ListLabel56" w:customStyle="1">
    <w:name w:val="ListLabel 56"/>
    <w:qFormat/>
    <w:rPr>
      <w:b w:val="false"/>
      <w:i w:val="false"/>
      <w:color w:val="00000A"/>
    </w:rPr>
  </w:style>
  <w:style w:type="character" w:styleId="ListLabel57" w:customStyle="1">
    <w:name w:val="ListLabel 57"/>
    <w:qFormat/>
    <w:rPr>
      <w:b/>
    </w:rPr>
  </w:style>
  <w:style w:type="character" w:styleId="ListLabel58" w:customStyle="1">
    <w:name w:val="ListLabel 58"/>
    <w:qFormat/>
    <w:rPr>
      <w:b w:val="false"/>
      <w:i w:val="false"/>
      <w:strike w:val="false"/>
      <w:dstrike w:val="false"/>
      <w:color w:val="00000A"/>
    </w:rPr>
  </w:style>
  <w:style w:type="character" w:styleId="ListLabel59" w:customStyle="1">
    <w:name w:val="ListLabel 59"/>
    <w:qFormat/>
    <w:rPr>
      <w:b w:val="false"/>
      <w:i w:val="false"/>
      <w:color w:val="00000A"/>
    </w:rPr>
  </w:style>
  <w:style w:type="character" w:styleId="ListLabel60" w:customStyle="1">
    <w:name w:val="ListLabel 60"/>
    <w:qFormat/>
    <w:rPr>
      <w:b/>
    </w:rPr>
  </w:style>
  <w:style w:type="character" w:styleId="ListLabel61" w:customStyle="1">
    <w:name w:val="ListLabel 61"/>
    <w:qFormat/>
    <w:rPr>
      <w:b w:val="false"/>
      <w:i w:val="false"/>
      <w:strike w:val="false"/>
      <w:dstrike w:val="false"/>
      <w:color w:val="00000A"/>
    </w:rPr>
  </w:style>
  <w:style w:type="character" w:styleId="ListLabel62" w:customStyle="1">
    <w:name w:val="ListLabel 62"/>
    <w:qFormat/>
    <w:rPr>
      <w:b w:val="false"/>
      <w:i w:val="false"/>
      <w:color w:val="00000A"/>
    </w:rPr>
  </w:style>
  <w:style w:type="character" w:styleId="ListLabel63" w:customStyle="1">
    <w:name w:val="ListLabel 63"/>
    <w:qFormat/>
    <w:rPr>
      <w:rFonts w:cs="Courier New"/>
    </w:rPr>
  </w:style>
  <w:style w:type="character" w:styleId="ListLabel64" w:customStyle="1">
    <w:name w:val="ListLabel 64"/>
    <w:qFormat/>
    <w:rPr>
      <w:rFonts w:cs="Courier New"/>
    </w:rPr>
  </w:style>
  <w:style w:type="character" w:styleId="ListLabel65" w:customStyle="1">
    <w:name w:val="ListLabel 65"/>
    <w:qFormat/>
    <w:rPr>
      <w:sz w:val="20"/>
      <w:szCs w:val="20"/>
    </w:rPr>
  </w:style>
  <w:style w:type="character" w:styleId="ListLabel66" w:customStyle="1">
    <w:name w:val="ListLabel 66"/>
    <w:qFormat/>
    <w:rPr>
      <w:b w:val="false"/>
      <w:i/>
      <w:color w:val="FF0000"/>
      <w:sz w:val="20"/>
      <w:szCs w:val="20"/>
    </w:rPr>
  </w:style>
  <w:style w:type="character" w:styleId="ListLabel67" w:customStyle="1">
    <w:name w:val="ListLabel 67"/>
    <w:qFormat/>
    <w:rPr>
      <w:b w:val="false"/>
      <w:color w:val="00000A"/>
      <w:sz w:val="20"/>
      <w:szCs w:val="20"/>
    </w:rPr>
  </w:style>
  <w:style w:type="character" w:styleId="ListLabel68" w:customStyle="1">
    <w:name w:val="ListLabel 68"/>
    <w:qFormat/>
    <w:rPr>
      <w:sz w:val="20"/>
      <w:szCs w:val="20"/>
    </w:rPr>
  </w:style>
  <w:style w:type="character" w:styleId="ListLabel69" w:customStyle="1">
    <w:name w:val="ListLabel 69"/>
    <w:qFormat/>
    <w:rPr>
      <w:b w:val="false"/>
      <w:i w:val="false"/>
    </w:rPr>
  </w:style>
  <w:style w:type="character" w:styleId="ListLabel70" w:customStyle="1">
    <w:name w:val="ListLabel 70"/>
    <w:qFormat/>
    <w:rPr>
      <w:b w:val="false"/>
    </w:rPr>
  </w:style>
  <w:style w:type="character" w:styleId="ListLabel71" w:customStyle="1">
    <w:name w:val="ListLabel 71"/>
    <w:qFormat/>
    <w:rPr>
      <w:b/>
    </w:rPr>
  </w:style>
  <w:style w:type="character" w:styleId="ListLabel72" w:customStyle="1">
    <w:name w:val="ListLabel 72"/>
    <w:qFormat/>
    <w:rPr>
      <w:b w:val="false"/>
      <w:i w:val="false"/>
      <w:strike w:val="false"/>
      <w:dstrike w:val="false"/>
      <w:color w:val="00000A"/>
    </w:rPr>
  </w:style>
  <w:style w:type="character" w:styleId="ListLabel73" w:customStyle="1">
    <w:name w:val="ListLabel 73"/>
    <w:qFormat/>
    <w:rPr>
      <w:b w:val="false"/>
      <w:i w:val="false"/>
      <w:color w:val="00000A"/>
    </w:rPr>
  </w:style>
  <w:style w:type="character" w:styleId="ListLabel74" w:customStyle="1">
    <w:name w:val="ListLabel 74"/>
    <w:qFormat/>
    <w:rPr>
      <w:b/>
    </w:rPr>
  </w:style>
  <w:style w:type="character" w:styleId="ListLabel75" w:customStyle="1">
    <w:name w:val="ListLabel 75"/>
    <w:qFormat/>
    <w:rPr>
      <w:b w:val="false"/>
      <w:i w:val="false"/>
      <w:strike w:val="false"/>
      <w:dstrike w:val="false"/>
      <w:color w:val="00000A"/>
    </w:rPr>
  </w:style>
  <w:style w:type="character" w:styleId="ListLabel76" w:customStyle="1">
    <w:name w:val="ListLabel 76"/>
    <w:qFormat/>
    <w:rPr>
      <w:b w:val="false"/>
      <w:i w:val="false"/>
      <w:color w:val="00000A"/>
    </w:rPr>
  </w:style>
  <w:style w:type="character" w:styleId="ListLabel77" w:customStyle="1">
    <w:name w:val="ListLabel 77"/>
    <w:qFormat/>
    <w:rPr>
      <w:b/>
    </w:rPr>
  </w:style>
  <w:style w:type="character" w:styleId="ListLabel78" w:customStyle="1">
    <w:name w:val="ListLabel 78"/>
    <w:qFormat/>
    <w:rPr>
      <w:b/>
      <w:i w:val="false"/>
      <w:strike w:val="false"/>
      <w:dstrike w:val="false"/>
      <w:color w:val="00000A"/>
    </w:rPr>
  </w:style>
  <w:style w:type="character" w:styleId="ListLabel79" w:customStyle="1">
    <w:name w:val="ListLabel 79"/>
    <w:qFormat/>
    <w:rPr>
      <w:b w:val="false"/>
      <w:i w:val="false"/>
      <w:color w:val="00000A"/>
    </w:rPr>
  </w:style>
  <w:style w:type="character" w:styleId="ListLabel80" w:customStyle="1">
    <w:name w:val="ListLabel 80"/>
    <w:qFormat/>
    <w:rPr>
      <w:b/>
    </w:rPr>
  </w:style>
  <w:style w:type="character" w:styleId="ListLabel81" w:customStyle="1">
    <w:name w:val="ListLabel 81"/>
    <w:qFormat/>
    <w:rPr>
      <w:b/>
      <w:i w:val="false"/>
      <w:strike w:val="false"/>
      <w:dstrike w:val="false"/>
      <w:color w:val="00000A"/>
    </w:rPr>
  </w:style>
  <w:style w:type="character" w:styleId="ListLabel82" w:customStyle="1">
    <w:name w:val="ListLabel 82"/>
    <w:qFormat/>
    <w:rPr>
      <w:b/>
      <w:i w:val="false"/>
      <w:color w:val="00000A"/>
    </w:rPr>
  </w:style>
  <w:style w:type="character" w:styleId="ListLabel83" w:customStyle="1">
    <w:name w:val="ListLabel 83"/>
    <w:qFormat/>
    <w:rPr>
      <w:b/>
    </w:rPr>
  </w:style>
  <w:style w:type="character" w:styleId="ListLabel84" w:customStyle="1">
    <w:name w:val="ListLabel 84"/>
    <w:qFormat/>
    <w:rPr>
      <w:b w:val="false"/>
      <w:i w:val="false"/>
      <w:strike w:val="false"/>
      <w:dstrike w:val="false"/>
      <w:color w:val="00000A"/>
    </w:rPr>
  </w:style>
  <w:style w:type="character" w:styleId="ListLabel85" w:customStyle="1">
    <w:name w:val="ListLabel 85"/>
    <w:qFormat/>
    <w:rPr>
      <w:b w:val="false"/>
      <w:i w:val="false"/>
      <w:color w:val="00000A"/>
    </w:rPr>
  </w:style>
  <w:style w:type="character" w:styleId="ListLabel86" w:customStyle="1">
    <w:name w:val="ListLabel 86"/>
    <w:qFormat/>
    <w:rPr>
      <w:b/>
    </w:rPr>
  </w:style>
  <w:style w:type="character" w:styleId="ListLabel87" w:customStyle="1">
    <w:name w:val="ListLabel 87"/>
    <w:qFormat/>
    <w:rPr>
      <w:b/>
      <w:i w:val="false"/>
      <w:strike w:val="false"/>
      <w:dstrike w:val="false"/>
      <w:color w:val="00000A"/>
    </w:rPr>
  </w:style>
  <w:style w:type="character" w:styleId="ListLabel88" w:customStyle="1">
    <w:name w:val="ListLabel 88"/>
    <w:qFormat/>
    <w:rPr>
      <w:b w:val="false"/>
      <w:i w:val="false"/>
      <w:color w:val="00000A"/>
    </w:rPr>
  </w:style>
  <w:style w:type="character" w:styleId="ListLabel89" w:customStyle="1">
    <w:name w:val="ListLabel 89"/>
    <w:qFormat/>
    <w:rPr>
      <w:b/>
      <w:i w:val="false"/>
      <w:color w:val="00000A"/>
    </w:rPr>
  </w:style>
  <w:style w:type="character" w:styleId="ListLabel90" w:customStyle="1">
    <w:name w:val="ListLabel 90"/>
    <w:qFormat/>
    <w:rPr>
      <w:b/>
      <w:bCs/>
      <w:i w:val="false"/>
      <w:strike w:val="false"/>
      <w:dstrike w:val="false"/>
      <w:color w:val="00000A"/>
    </w:rPr>
  </w:style>
  <w:style w:type="character" w:styleId="ListLabel91" w:customStyle="1">
    <w:name w:val="ListLabel 91"/>
    <w:qFormat/>
    <w:rPr>
      <w:b/>
      <w:i w:val="false"/>
      <w:color w:val="00000A"/>
    </w:rPr>
  </w:style>
  <w:style w:type="character" w:styleId="ListLabel92" w:customStyle="1">
    <w:name w:val="ListLabel 92"/>
    <w:qFormat/>
    <w:rPr>
      <w:b/>
    </w:rPr>
  </w:style>
  <w:style w:type="character" w:styleId="ListLabel93" w:customStyle="1">
    <w:name w:val="ListLabel 93"/>
    <w:qFormat/>
    <w:rPr>
      <w:b w:val="false"/>
      <w:i w:val="false"/>
      <w:strike w:val="false"/>
      <w:dstrike w:val="false"/>
      <w:color w:val="00000A"/>
    </w:rPr>
  </w:style>
  <w:style w:type="character" w:styleId="ListLabel94" w:customStyle="1">
    <w:name w:val="ListLabel 94"/>
    <w:qFormat/>
    <w:rPr>
      <w:b w:val="false"/>
      <w:i w:val="false"/>
      <w:color w:val="00000A"/>
    </w:rPr>
  </w:style>
  <w:style w:type="character" w:styleId="ListLabel95">
    <w:name w:val="ListLabel 95"/>
    <w:qFormat/>
    <w:rPr>
      <w:b/>
      <w:i w:val="false"/>
      <w:color w:val="00000A"/>
    </w:rPr>
  </w:style>
  <w:style w:type="character" w:styleId="ListLabel96">
    <w:name w:val="ListLabel 96"/>
    <w:qFormat/>
    <w:rPr>
      <w:b/>
      <w:bCs/>
      <w:i w:val="false"/>
      <w:strike w:val="false"/>
      <w:dstrike w:val="false"/>
      <w:color w:val="00000A"/>
    </w:rPr>
  </w:style>
  <w:style w:type="character" w:styleId="ListLabel97">
    <w:name w:val="ListLabel 97"/>
    <w:qFormat/>
    <w:rPr>
      <w:b/>
      <w:i w:val="false"/>
      <w:color w:val="00000A"/>
    </w:rPr>
  </w:style>
  <w:style w:type="character" w:styleId="ListLabel98">
    <w:name w:val="ListLabel 98"/>
    <w:qFormat/>
    <w:rPr>
      <w:b/>
    </w:rPr>
  </w:style>
  <w:style w:type="character" w:styleId="ListLabel99">
    <w:name w:val="ListLabel 99"/>
    <w:qFormat/>
    <w:rPr>
      <w:b w:val="false"/>
      <w:i w:val="false"/>
      <w:strike w:val="false"/>
      <w:dstrike w:val="false"/>
      <w:color w:val="00000A"/>
    </w:rPr>
  </w:style>
  <w:style w:type="character" w:styleId="ListLabel100">
    <w:name w:val="ListLabel 100"/>
    <w:qFormat/>
    <w:rPr>
      <w:b w:val="false"/>
      <w:i w:val="false"/>
      <w:color w:val="00000A"/>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Lucida Sans"/>
    </w:rPr>
  </w:style>
  <w:style w:type="paragraph" w:styleId="Ttulododocumento">
    <w:name w:val="Title"/>
    <w:basedOn w:val="Normal"/>
    <w:qFormat/>
    <w:pPr>
      <w:keepNext/>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cs="Times New Roman"/>
      <w:b/>
      <w:szCs w:val="20"/>
    </w:rPr>
  </w:style>
  <w:style w:type="paragraph" w:styleId="Quote">
    <w:name w:val="Quote"/>
    <w:basedOn w:val="Normal"/>
    <w:next w:val="Normal"/>
    <w:link w:val="CitaoChar"/>
    <w:qFormat/>
    <w:rsid w:val="00c322f1"/>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qFormat/>
    <w:rsid w:val="000a23da"/>
    <w:pPr>
      <w:shd w:fill="FFFFCC" w:val="clear"/>
    </w:pPr>
    <w:rPr>
      <w:szCs w:val="20"/>
    </w:rPr>
  </w:style>
  <w:style w:type="paragraph" w:styleId="GradeColoridanfase11" w:customStyle="1">
    <w:name w:val="Grade Colorida - Ênfase 11"/>
    <w:basedOn w:val="Normal"/>
    <w:next w:val="Normal"/>
    <w:uiPriority w:val="29"/>
    <w:qFormat/>
    <w:rsid w:val="00821b3a"/>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cs="Times New Roman"/>
      <w:i/>
      <w:iCs/>
      <w:color w:val="000000"/>
      <w:lang w:val="x-none" w:eastAsia="en-US"/>
    </w:rPr>
  </w:style>
  <w:style w:type="paragraph" w:styleId="Cabealho">
    <w:name w:val="Header"/>
    <w:basedOn w:val="Normal"/>
    <w:link w:val="CabealhoChar"/>
    <w:unhideWhenUsed/>
    <w:rsid w:val="00a3644b"/>
    <w:pPr>
      <w:tabs>
        <w:tab w:val="center" w:pos="4252" w:leader="none"/>
        <w:tab w:val="right" w:pos="8504" w:leader="none"/>
      </w:tabs>
    </w:pPr>
    <w:rPr/>
  </w:style>
  <w:style w:type="paragraph" w:styleId="Rodap">
    <w:name w:val="Footer"/>
    <w:basedOn w:val="Normal"/>
    <w:link w:val="RodapChar"/>
    <w:uiPriority w:val="99"/>
    <w:unhideWhenUsed/>
    <w:rsid w:val="00a3644b"/>
    <w:pPr>
      <w:tabs>
        <w:tab w:val="center" w:pos="4252" w:leader="none"/>
        <w:tab w:val="right" w:pos="8504" w:leader="none"/>
      </w:tabs>
    </w:pPr>
    <w:rPr/>
  </w:style>
  <w:style w:type="paragraph" w:styleId="Nivel1" w:customStyle="1">
    <w:name w:val="Nivel1"/>
    <w:basedOn w:val="Ttulo1"/>
    <w:next w:val="Normal"/>
    <w:link w:val="Nivel1Char"/>
    <w:qFormat/>
    <w:rsid w:val="00de7070"/>
    <w:pPr>
      <w:spacing w:lineRule="auto" w:line="276" w:before="480" w:after="120"/>
      <w:ind w:left="357" w:hanging="357"/>
      <w:jc w:val="both"/>
    </w:pPr>
    <w:rPr>
      <w:rFonts w:ascii="Arial" w:hAnsi="Arial" w:cs="Arial"/>
      <w:b/>
      <w:color w:val="000000"/>
      <w:sz w:val="20"/>
      <w:szCs w:val="20"/>
    </w:rPr>
  </w:style>
  <w:style w:type="paragraph" w:styleId="Annotationtext">
    <w:name w:val="annotation text"/>
    <w:basedOn w:val="Normal"/>
    <w:link w:val="TextodecomentrioChar"/>
    <w:unhideWhenUsed/>
    <w:qFormat/>
    <w:rsid w:val="00453b1d"/>
    <w:pPr/>
    <w:rPr>
      <w:sz w:val="24"/>
    </w:rPr>
  </w:style>
  <w:style w:type="paragraph" w:styleId="Annotationsubject">
    <w:name w:val="annotation subject"/>
    <w:basedOn w:val="Annotationtext"/>
    <w:link w:val="AssuntodocomentrioChar"/>
    <w:semiHidden/>
    <w:unhideWhenUsed/>
    <w:qFormat/>
    <w:rsid w:val="005e4cdc"/>
    <w:pPr/>
    <w:rPr>
      <w:b/>
      <w:bCs/>
      <w:sz w:val="20"/>
      <w:szCs w:val="20"/>
    </w:rPr>
  </w:style>
  <w:style w:type="paragraph" w:styleId="Nivel01" w:customStyle="1">
    <w:name w:val="Nivel 01"/>
    <w:basedOn w:val="Ttulo1"/>
    <w:next w:val="Normal"/>
    <w:link w:val="Nivel01Char"/>
    <w:qFormat/>
    <w:rsid w:val="00563cba"/>
    <w:pPr>
      <w:tabs>
        <w:tab w:val="left" w:pos="567" w:leader="none"/>
      </w:tabs>
      <w:jc w:val="both"/>
    </w:pPr>
    <w:rPr>
      <w:rFonts w:ascii="Ecofont_Spranq_eco_Sans" w:hAnsi="Ecofont_Spranq_eco_Sans" w:cs="Times New Roman"/>
      <w:b/>
      <w:bCs/>
      <w:color w:val="000000"/>
      <w:sz w:val="20"/>
      <w:szCs w:val="20"/>
    </w:rPr>
  </w:style>
  <w:style w:type="paragraph" w:styleId="Nivel011" w:customStyle="1">
    <w:name w:val="Nivel_01"/>
    <w:basedOn w:val="Ttulo1"/>
    <w:qFormat/>
    <w:rsid w:val="00ea46e8"/>
    <w:pPr>
      <w:tabs>
        <w:tab w:val="left" w:pos="567" w:leader="none"/>
      </w:tabs>
      <w:jc w:val="both"/>
    </w:pPr>
    <w:rPr>
      <w:rFonts w:ascii="Ecofont_Spranq_eco_Sans" w:hAnsi="Ecofont_Spranq_eco_Sans" w:cs="Times New Roman"/>
      <w:b/>
      <w:bCs/>
      <w:color w:val="00000A"/>
      <w:sz w:val="20"/>
      <w:szCs w:val="20"/>
    </w:rPr>
  </w:style>
  <w:style w:type="paragraph" w:styleId="SombreamentoMdio1nfase31" w:customStyle="1">
    <w:name w:val="Sombreamento Médio 1 - Ênfase 31"/>
    <w:basedOn w:val="Normal"/>
    <w:next w:val="Normal"/>
    <w:qFormat/>
    <w:rsid w:val="00323a82"/>
    <w:pPr>
      <w:pBdr>
        <w:top w:val="single" w:sz="4" w:space="1" w:color="000080"/>
        <w:left w:val="single" w:sz="4" w:space="4" w:color="000080"/>
        <w:bottom w:val="single" w:sz="4" w:space="1" w:color="000080"/>
        <w:right w:val="single" w:sz="4" w:space="4" w:color="000080"/>
      </w:pBdr>
      <w:shd w:val="clear" w:color="auto" w:fill="FFFFCC"/>
      <w:suppressAutoHyphens w:val="true"/>
      <w:spacing w:before="120" w:after="0"/>
      <w:jc w:val="both"/>
    </w:pPr>
    <w:rPr>
      <w:rFonts w:ascii="Ecofont_Spranq_eco_Sans" w:hAnsi="Ecofont_Spranq_eco_Sans" w:eastAsia="Calibri"/>
      <w:i/>
      <w:iCs/>
      <w:color w:val="000000"/>
      <w:lang w:eastAsia="zh-CN"/>
    </w:rPr>
  </w:style>
  <w:style w:type="paragraph" w:styleId="PargrafodaLista1" w:customStyle="1">
    <w:name w:val="Parágrafo da Lista1"/>
    <w:basedOn w:val="Normal"/>
    <w:qFormat/>
    <w:rsid w:val="00834300"/>
    <w:pPr>
      <w:ind w:left="720" w:hanging="0"/>
    </w:pPr>
    <w:rPr>
      <w:rFonts w:ascii="Ecofont_Spranq_eco_Sans" w:hAnsi="Ecofont_Spranq_eco_Sans" w:cs="Ecofont_Spranq_eco_Sans"/>
      <w:sz w:val="24"/>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a2471d"/>
    <w:rPr>
      <w:rFonts w:eastAsiaTheme="minorEastAsia"/>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2" ma:contentTypeDescription="Crie um novo documento." ma:contentTypeScope="" ma:versionID="9e6908334331629df63baeba333e73f2">
  <xsd:schema xmlns:xsd="http://www.w3.org/2001/XMLSchema" xmlns:xs="http://www.w3.org/2001/XMLSchema" xmlns:p="http://schemas.microsoft.com/office/2006/metadata/properties" xmlns:ns2="52c93ea8-e2de-466c-b401-d7fabeb9490e" targetNamespace="http://schemas.microsoft.com/office/2006/metadata/properties" ma:root="true" ma:fieldsID="e06af4715fa6bd06f29766db54ef24b2" ns2:_="">
    <xsd:import namespace="52c93ea8-e2de-466c-b401-d7fabeb949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4DC28-420F-4EC0-B634-F632762EE5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80718D-6FE4-400B-A348-4E4AD904146E}">
  <ds:schemaRefs>
    <ds:schemaRef ds:uri="http://schemas.microsoft.com/sharepoint/v3/contenttype/forms"/>
  </ds:schemaRefs>
</ds:datastoreItem>
</file>

<file path=customXml/itemProps3.xml><?xml version="1.0" encoding="utf-8"?>
<ds:datastoreItem xmlns:ds="http://schemas.openxmlformats.org/officeDocument/2006/customXml" ds:itemID="{9E6D3583-6B98-4077-9C7C-B39895FE9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D44864-29D4-4772-AAA4-41C7D8CC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Application>LibreOffice/5.2.6.2$Windows_x86 LibreOffice_project/a3100ed2409ebf1c212f5048fbe377c281438fdc</Application>
  <Pages>7</Pages>
  <Words>2576</Words>
  <Characters>14570</Characters>
  <CharactersWithSpaces>17013</CharactersWithSpaces>
  <Paragraphs>138</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2018-12-20T16:55:00Z</dcterms:created>
  <dc:creator>Adriano</dc:creator>
  <dc:description/>
  <dc:language>pt-BR</dc:language>
  <cp:lastModifiedBy>Dir. DGP</cp:lastModifiedBy>
  <cp:lastPrinted>2018-12-20T16:54:00Z</cp:lastPrinted>
  <dcterms:modified xsi:type="dcterms:W3CDTF">2019-07-02T14:35:00Z</dcterms:modified>
  <cp:revision>10</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EDUARDO DOTTI</vt:lpwstr>
  </property>
  <property fmtid="{D5CDD505-2E9C-101B-9397-08002B2CF9AE}" pid="4" name="ContentTypeId">
    <vt:lpwstr>0x01010012A2765E7DFD38469B2E626874CD0041</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