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ind w:right="-15" w:hanging="0"/>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jc w:val="center"/>
        <w:rPr>
          <w:rFonts w:cs="Arial"/>
          <w:b/>
          <w:b/>
          <w:bCs/>
          <w:color w:val="000000"/>
          <w:szCs w:val="20"/>
        </w:rPr>
      </w:pPr>
      <w:r>
        <w:rPr>
          <w:rStyle w:val="Nfaseforte"/>
          <w:rFonts w:eastAsia="Times New Roman" w:cs="Times New Roman" w:ascii="Times New Roman" w:hAnsi="Times New Roman"/>
          <w:b/>
          <w:bCs/>
          <w:i w:val="false"/>
          <w:iCs w:val="false"/>
          <w:color w:val="000000"/>
          <w:sz w:val="22"/>
          <w:szCs w:val="22"/>
          <w:lang w:val="pt-BR" w:eastAsia="pt-BR" w:bidi="ar-SA"/>
        </w:rPr>
        <w:t xml:space="preserve"> </w:t>
      </w:r>
      <w:r>
        <w:rPr>
          <w:rStyle w:val="Nfaseforte"/>
          <w:rFonts w:eastAsia="Times New Roman" w:cs="Times New Roman" w:ascii="Times New Roman" w:hAnsi="Times New Roman"/>
          <w:b/>
          <w:bCs/>
          <w:i w:val="false"/>
          <w:iCs w:val="false"/>
          <w:color w:val="000000"/>
          <w:sz w:val="22"/>
          <w:szCs w:val="22"/>
          <w:lang w:val="pt-BR" w:eastAsia="pt-BR" w:bidi="ar-SA"/>
        </w:rPr>
        <w:t>TERMO DE REFERÊNCIA</w:t>
      </w:r>
    </w:p>
    <w:p>
      <w:pPr>
        <w:pStyle w:val="Normal"/>
        <w:jc w:val="center"/>
        <w:rPr>
          <w:rFonts w:cs="Arial"/>
          <w:b/>
          <w:b/>
          <w:bCs/>
          <w:color w:val="000000"/>
          <w:szCs w:val="20"/>
        </w:rPr>
      </w:pPr>
      <w:r>
        <w:rPr>
          <w:rStyle w:val="Nfaseforte"/>
          <w:rFonts w:eastAsia="Times New Roman" w:cs="Times New Roman" w:ascii="Times New Roman" w:hAnsi="Times New Roman"/>
          <w:b/>
          <w:bCs/>
          <w:i w:val="false"/>
          <w:iCs w:val="false"/>
          <w:color w:val="000000"/>
          <w:sz w:val="22"/>
          <w:szCs w:val="22"/>
          <w:lang w:val="pt-BR" w:eastAsia="pt-BR" w:bidi="ar-SA"/>
        </w:rPr>
        <w:t xml:space="preserve">PREGÃO ELETRÔNICO </w:t>
      </w:r>
    </w:p>
    <w:p>
      <w:pPr>
        <w:pStyle w:val="Normal"/>
        <w:jc w:val="center"/>
        <w:rPr>
          <w:rFonts w:cs="Arial"/>
          <w:b/>
          <w:b/>
          <w:bCs/>
          <w:iCs/>
          <w:color w:val="000000"/>
          <w:szCs w:val="20"/>
        </w:rPr>
      </w:pPr>
      <w:r>
        <w:rPr>
          <w:rStyle w:val="Nfaseforte"/>
          <w:rFonts w:eastAsia="Times New Roman" w:cs="Times New Roman" w:ascii="Times New Roman" w:hAnsi="Times New Roman"/>
          <w:b/>
          <w:bCs/>
          <w:i w:val="false"/>
          <w:iCs w:val="false"/>
          <w:color w:val="000000"/>
          <w:sz w:val="22"/>
          <w:szCs w:val="22"/>
          <w:lang w:val="pt-BR" w:eastAsia="pt-BR" w:bidi="ar-SA"/>
        </w:rPr>
        <w:t>(COMPRAS)</w:t>
      </w:r>
    </w:p>
    <w:p>
      <w:pPr>
        <w:pStyle w:val="Normal"/>
        <w:spacing w:lineRule="auto" w:line="276" w:before="0" w:after="120"/>
        <w:ind w:right="-15" w:hanging="0"/>
        <w:jc w:val="center"/>
        <w:rPr>
          <w:rStyle w:val="Nfaseforte"/>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Standard"/>
        <w:spacing w:lineRule="atLeast" w:line="200"/>
        <w:jc w:val="center"/>
        <w:rPr>
          <w:rFonts w:ascii="Arial" w:hAnsi="Arial" w:cs="Arial"/>
          <w:b/>
          <w:b/>
          <w:sz w:val="16"/>
          <w:szCs w:val="16"/>
        </w:rPr>
      </w:pPr>
      <w:r>
        <w:rPr>
          <w:rStyle w:val="Nfaseforte"/>
          <w:rFonts w:eastAsia="Times New Roman" w:cs="Times New Roman" w:ascii="Times New Roman" w:hAnsi="Times New Roman"/>
          <w:b/>
          <w:bCs/>
          <w:i w:val="false"/>
          <w:iCs w:val="false"/>
          <w:color w:val="000000"/>
          <w:sz w:val="22"/>
          <w:szCs w:val="22"/>
          <w:lang w:val="pt-BR" w:eastAsia="pt-BR" w:bidi="ar-SA"/>
        </w:rPr>
        <w:t>INSTITUTO FEDERAL DE EDUCAÇÃO, CIÊNCIA E TECNOLOGIA DO SERTÃO PERNAMBUCANO</w:t>
      </w:r>
    </w:p>
    <w:p>
      <w:pPr>
        <w:pStyle w:val="Normal"/>
        <w:spacing w:lineRule="auto" w:line="276"/>
        <w:jc w:val="center"/>
        <w:rPr/>
      </w:pPr>
      <w:r>
        <w:rPr>
          <w:rStyle w:val="Nfaseforte"/>
          <w:rFonts w:eastAsia="Times New Roman" w:cs="Times New Roman" w:ascii="Times New Roman" w:hAnsi="Times New Roman"/>
          <w:b/>
          <w:bCs/>
          <w:i w:val="false"/>
          <w:iCs w:val="false"/>
          <w:color w:val="000000"/>
          <w:sz w:val="22"/>
          <w:szCs w:val="22"/>
          <w:lang w:val="pt-BR" w:eastAsia="pt-BR" w:bidi="ar-SA"/>
        </w:rPr>
        <w:t>PREGÃO Nº ....../2019</w:t>
      </w:r>
    </w:p>
    <w:p>
      <w:pPr>
        <w:pStyle w:val="Normal"/>
        <w:spacing w:lineRule="auto" w:line="276"/>
        <w:jc w:val="center"/>
        <w:rPr>
          <w:rFonts w:cs="Arial"/>
          <w:b/>
          <w:b/>
          <w:bCs/>
          <w:color w:val="000000"/>
          <w:szCs w:val="20"/>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(Processo Administrativo n.º...........)</w:t>
      </w:r>
    </w:p>
    <w:p>
      <w:pPr>
        <w:pStyle w:val="Normal"/>
        <w:spacing w:lineRule="auto" w:line="276" w:before="0" w:after="120"/>
        <w:ind w:right="-15" w:hanging="0"/>
        <w:jc w:val="center"/>
        <w:rPr>
          <w:rStyle w:val="Nfaseforte"/>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DO OBJETO</w:t>
      </w:r>
    </w:p>
    <w:p>
      <w:pPr>
        <w:pStyle w:val="Normal"/>
        <w:numPr>
          <w:ilvl w:val="1"/>
          <w:numId w:val="1"/>
        </w:numPr>
        <w:spacing w:lineRule="auto" w:line="276" w:before="120" w:after="120"/>
        <w:ind w:left="425" w:hanging="0"/>
        <w:jc w:val="both"/>
        <w:rPr/>
      </w:pPr>
      <w:r>
        <w:rPr>
          <w:rStyle w:val="Nfaseforte"/>
          <w:rFonts w:eastAsia="Times New Roman" w:cs="Times New Roman" w:ascii="Times New Roman" w:hAnsi="Times New Roman"/>
          <w:b w:val="false"/>
          <w:bCs w:val="false"/>
          <w:i w:val="false"/>
          <w:iCs w:val="false"/>
          <w:color w:val="000000"/>
          <w:sz w:val="22"/>
          <w:szCs w:val="22"/>
          <w:highlight w:val="white"/>
          <w:lang w:val="pt-BR" w:eastAsia="pt-BR" w:bidi="ar-SA"/>
        </w:rPr>
        <w:t xml:space="preserve">Aquisição e instalação de condicionador de ar para os campis e Reitoria do Instituto Federal do Sertão Pernambucano, conforme condições, quantidades e exigências estabelecidas neste instrumento: </w:t>
      </w:r>
    </w:p>
    <w:p>
      <w:pPr>
        <w:pStyle w:val="Normal"/>
        <w:spacing w:lineRule="auto" w:line="276" w:before="120" w:after="120"/>
        <w:ind w:left="425" w:hanging="0"/>
        <w:jc w:val="both"/>
        <w:rPr>
          <w:rStyle w:val="Nfaseforte"/>
          <w:rFonts w:ascii="Times New Roman" w:hAnsi="Times New Roman"/>
          <w:b/>
          <w:b/>
          <w:bCs/>
          <w:sz w:val="21"/>
          <w:szCs w:val="21"/>
        </w:rPr>
      </w:pPr>
      <w:r>
        <w:rPr/>
      </w:r>
    </w:p>
    <w:tbl>
      <w:tblPr>
        <w:tblW w:w="10307" w:type="dxa"/>
        <w:jc w:val="left"/>
        <w:tblInd w:w="-3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751"/>
        <w:gridCol w:w="7010"/>
        <w:gridCol w:w="1265"/>
        <w:gridCol w:w="1281"/>
      </w:tblGrid>
      <w:tr>
        <w:trPr>
          <w:trHeight w:val="732" w:hRule="atLeast"/>
          <w:cantSplit w:val="true"/>
        </w:trPr>
        <w:tc>
          <w:tcPr>
            <w:tcW w:w="10307" w:type="dxa"/>
            <w:gridSpan w:val="4"/>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99CC99" w:val="clear"/>
            <w:tcMar>
              <w:left w:w="52" w:type="dxa"/>
            </w:tcMar>
            <w:vAlign w:val="center"/>
          </w:tcPr>
          <w:p>
            <w:pPr>
              <w:pStyle w:val="Standard"/>
              <w:jc w:val="both"/>
              <w:rPr/>
            </w:pPr>
            <w:r>
              <w:rPr>
                <w:rStyle w:val="Nfaseforte"/>
                <w:rFonts w:eastAsia="SimSun" w:cs="Lucida Sans" w:ascii="Times New Roman" w:hAnsi="Times New Roman"/>
                <w:b/>
                <w:bCs/>
                <w:color w:val="00000A"/>
                <w:sz w:val="21"/>
                <w:szCs w:val="21"/>
                <w:lang w:val="pt-BR" w:eastAsia="zh-CN" w:bidi="hi-IN"/>
              </w:rPr>
              <w:t>GRUPO 1</w:t>
            </w:r>
            <w:r>
              <w:rPr>
                <w:rStyle w:val="Nfaseforte"/>
                <w:rFonts w:eastAsia="SimSun" w:cs="Lucida Sans" w:ascii="Times New Roman" w:hAnsi="Times New Roman"/>
                <w:b w:val="false"/>
                <w:bCs w:val="false"/>
                <w:color w:val="00000A"/>
                <w:sz w:val="21"/>
                <w:szCs w:val="21"/>
                <w:lang w:val="pt-BR" w:eastAsia="zh-CN" w:bidi="hi-IN"/>
              </w:rPr>
              <w:t>(</w:t>
            </w:r>
            <w:r>
              <w:rPr>
                <w:rStyle w:val="Nfaseforte"/>
                <w:rFonts w:eastAsia="SimSun" w:cs="Lucida Sans" w:ascii="Times New Roman" w:hAnsi="Times New Roman"/>
                <w:b w:val="false"/>
                <w:bCs w:val="false"/>
                <w:color w:val="00000A"/>
                <w:sz w:val="21"/>
                <w:szCs w:val="21"/>
                <w:lang w:val="pt-BR" w:eastAsia="zh-CN" w:bidi="hi-IN"/>
              </w:rPr>
              <w:t>Reitoria e c</w:t>
            </w:r>
            <w:r>
              <w:rPr>
                <w:rStyle w:val="Nfaseforte"/>
                <w:rFonts w:eastAsia="SimSun" w:cs="Lucida Sans" w:ascii="Times New Roman" w:hAnsi="Times New Roman"/>
                <w:b w:val="false"/>
                <w:bCs w:val="false"/>
                <w:color w:val="00000A"/>
                <w:sz w:val="21"/>
                <w:szCs w:val="21"/>
                <w:lang w:val="pt-BR" w:eastAsia="zh-CN" w:bidi="hi-IN"/>
              </w:rPr>
              <w:t xml:space="preserve">ampis Ouricuri, Petrolina, Salgueiro, Petrolina Zona Rural, </w:t>
            </w:r>
            <w:r>
              <w:rPr>
                <w:rStyle w:val="Nfaseforte"/>
                <w:rFonts w:eastAsia="SimSun" w:cs="Lucida Sans" w:ascii="Times New Roman" w:hAnsi="Times New Roman"/>
                <w:b w:val="false"/>
                <w:bCs w:val="false"/>
                <w:color w:val="00000A"/>
                <w:sz w:val="21"/>
                <w:szCs w:val="21"/>
                <w:lang w:val="pt-BR" w:eastAsia="zh-CN" w:bidi="hi-IN"/>
              </w:rPr>
              <w:t xml:space="preserve">Santa Maria </w:t>
            </w:r>
            <w:r>
              <w:rPr>
                <w:rStyle w:val="Nfaseforte"/>
                <w:rFonts w:eastAsia="SimSun" w:cs="Lucida Sans" w:ascii="Times New Roman" w:hAnsi="Times New Roman"/>
                <w:b w:val="false"/>
                <w:bCs w:val="false"/>
                <w:color w:val="00000A"/>
                <w:sz w:val="21"/>
                <w:szCs w:val="21"/>
                <w:lang w:val="pt-BR" w:eastAsia="zh-CN" w:bidi="hi-IN"/>
              </w:rPr>
              <w:t>e Serra Talhada)</w:t>
            </w:r>
          </w:p>
          <w:p>
            <w:pPr>
              <w:pStyle w:val="Standard"/>
              <w:jc w:val="both"/>
              <w:rPr/>
            </w:pPr>
            <w:r>
              <w:rPr>
                <w:rStyle w:val="Nfaseforte"/>
                <w:rFonts w:ascii="Times New Roman" w:hAnsi="Times New Roman"/>
                <w:b w:val="false"/>
                <w:bCs w:val="false"/>
                <w:sz w:val="21"/>
                <w:szCs w:val="21"/>
              </w:rPr>
              <w:t>AQUISIÇÃO</w:t>
            </w:r>
            <w:r>
              <w:rPr>
                <w:rStyle w:val="Nfaseforte"/>
                <w:rFonts w:ascii="Times New Roman" w:hAnsi="Times New Roman"/>
                <w:b w:val="false"/>
                <w:bCs w:val="false"/>
                <w:sz w:val="21"/>
                <w:szCs w:val="21"/>
              </w:rPr>
              <w:t xml:space="preserve"> </w:t>
            </w:r>
            <w:r>
              <w:rPr>
                <w:rStyle w:val="Nfaseforte"/>
                <w:rFonts w:ascii="Times New Roman" w:hAnsi="Times New Roman"/>
                <w:b w:val="false"/>
                <w:bCs w:val="false"/>
                <w:sz w:val="21"/>
                <w:szCs w:val="21"/>
              </w:rPr>
              <w:t xml:space="preserve">DE CONDICIONADOR DE AR COM INSTALAÇÃO – </w:t>
            </w:r>
            <w:r>
              <w:rPr>
                <w:rStyle w:val="Nfaseforte"/>
                <w:rFonts w:ascii="Times New Roman" w:hAnsi="Times New Roman"/>
                <w:b/>
                <w:bCs/>
                <w:sz w:val="21"/>
                <w:szCs w:val="21"/>
              </w:rPr>
              <w:t>INTERLIGAÇÃO PREEXISTENTE</w:t>
            </w:r>
          </w:p>
        </w:tc>
      </w:tr>
      <w:tr>
        <w:trPr>
          <w:trHeight w:val="463" w:hRule="atLeast"/>
          <w:cantSplit w:val="true"/>
        </w:trPr>
        <w:tc>
          <w:tcPr>
            <w:tcW w:w="10307" w:type="dxa"/>
            <w:gridSpan w:val="4"/>
            <w:tcBorders>
              <w:left w:val="single" w:sz="2" w:space="0" w:color="000000"/>
              <w:bottom w:val="single" w:sz="2" w:space="0" w:color="000000"/>
              <w:right w:val="single" w:sz="2" w:space="0" w:color="000000"/>
              <w:insideH w:val="single" w:sz="2" w:space="0" w:color="000000"/>
              <w:insideV w:val="single" w:sz="2" w:space="0" w:color="000000"/>
            </w:tcBorders>
            <w:shd w:fill="99CC99" w:val="clear"/>
            <w:tcMar>
              <w:left w:w="52" w:type="dxa"/>
            </w:tcMar>
            <w:vAlign w:val="center"/>
          </w:tcPr>
          <w:p>
            <w:pPr>
              <w:pStyle w:val="Standard"/>
              <w:jc w:val="both"/>
              <w:rPr/>
            </w:pPr>
            <w:r>
              <w:rPr>
                <w:rStyle w:val="Nfaseforte"/>
                <w:rFonts w:ascii="Times New Roman" w:hAnsi="Times New Roman"/>
                <w:sz w:val="21"/>
                <w:szCs w:val="21"/>
                <w:u w:val="single"/>
              </w:rPr>
              <w:t>Obs.:</w:t>
            </w:r>
            <w:r>
              <w:rPr>
                <w:rStyle w:val="Nfaseforte"/>
                <w:rFonts w:ascii="Times New Roman" w:hAnsi="Times New Roman"/>
                <w:b w:val="false"/>
                <w:bCs w:val="false"/>
                <w:sz w:val="21"/>
                <w:szCs w:val="21"/>
              </w:rPr>
              <w:t xml:space="preserve"> Os itens de 01 a 21 deverão ser instalados considerando </w:t>
            </w:r>
            <w:r>
              <w:rPr>
                <w:rStyle w:val="Nfaseforte"/>
                <w:rFonts w:ascii="Times New Roman" w:hAnsi="Times New Roman"/>
                <w:b w:val="false"/>
                <w:bCs w:val="false"/>
                <w:sz w:val="21"/>
                <w:szCs w:val="21"/>
              </w:rPr>
              <w:t>a</w:t>
            </w:r>
            <w:r>
              <w:rPr>
                <w:rStyle w:val="Nfaseforte"/>
                <w:rFonts w:ascii="Times New Roman" w:hAnsi="Times New Roman"/>
                <w:b/>
                <w:bCs/>
                <w:sz w:val="21"/>
                <w:szCs w:val="21"/>
              </w:rPr>
              <w:t xml:space="preserve"> interligação preexistente</w:t>
            </w:r>
          </w:p>
        </w:tc>
      </w:tr>
      <w:tr>
        <w:trPr>
          <w:trHeight w:val="463" w:hRule="atLeast"/>
          <w:cantSplit w:val="true"/>
        </w:trPr>
        <w:tc>
          <w:tcPr>
            <w:tcW w:w="7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center"/>
              <w:rPr>
                <w:rFonts w:ascii="Times New Roman" w:hAnsi="Times New Roman"/>
                <w:b/>
                <w:b/>
                <w:bCs/>
                <w:sz w:val="21"/>
                <w:szCs w:val="21"/>
              </w:rPr>
            </w:pPr>
            <w:r>
              <w:rPr>
                <w:rFonts w:ascii="Times New Roman" w:hAnsi="Times New Roman"/>
                <w:b/>
                <w:bCs/>
                <w:sz w:val="21"/>
                <w:szCs w:val="21"/>
              </w:rPr>
              <w:t>I</w:t>
            </w:r>
            <w:r>
              <w:rPr>
                <w:rFonts w:ascii="Times New Roman" w:hAnsi="Times New Roman"/>
                <w:b/>
                <w:bCs/>
                <w:sz w:val="21"/>
                <w:szCs w:val="21"/>
              </w:rPr>
              <w:t>tem</w:t>
            </w:r>
          </w:p>
        </w:tc>
        <w:tc>
          <w:tcPr>
            <w:tcW w:w="701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center"/>
              <w:rPr>
                <w:rFonts w:ascii="Times New Roman" w:hAnsi="Times New Roman"/>
                <w:b/>
                <w:b/>
                <w:bCs/>
                <w:sz w:val="21"/>
                <w:szCs w:val="21"/>
              </w:rPr>
            </w:pPr>
            <w:r>
              <w:rPr>
                <w:rFonts w:ascii="Times New Roman" w:hAnsi="Times New Roman"/>
                <w:b/>
                <w:bCs/>
                <w:sz w:val="21"/>
                <w:szCs w:val="21"/>
              </w:rPr>
              <w:t>Descrição</w:t>
            </w:r>
          </w:p>
        </w:tc>
        <w:tc>
          <w:tcPr>
            <w:tcW w:w="12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center"/>
              <w:rPr>
                <w:rFonts w:ascii="Times New Roman" w:hAnsi="Times New Roman"/>
                <w:b/>
                <w:b/>
                <w:bCs/>
                <w:sz w:val="21"/>
                <w:szCs w:val="21"/>
              </w:rPr>
            </w:pPr>
            <w:r>
              <w:rPr>
                <w:rFonts w:ascii="Times New Roman" w:hAnsi="Times New Roman"/>
                <w:b/>
                <w:bCs/>
                <w:sz w:val="21"/>
                <w:szCs w:val="21"/>
              </w:rPr>
              <w:t>Unidade</w:t>
            </w:r>
          </w:p>
        </w:tc>
        <w:tc>
          <w:tcPr>
            <w:tcW w:w="12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center"/>
              <w:rPr>
                <w:rFonts w:ascii="Times New Roman" w:hAnsi="Times New Roman"/>
                <w:b/>
                <w:b/>
                <w:bCs/>
                <w:sz w:val="21"/>
                <w:szCs w:val="21"/>
              </w:rPr>
            </w:pPr>
            <w:r>
              <w:rPr>
                <w:rFonts w:ascii="Times New Roman" w:hAnsi="Times New Roman"/>
                <w:b/>
                <w:bCs/>
                <w:sz w:val="21"/>
                <w:szCs w:val="21"/>
              </w:rPr>
              <w:t>Total</w:t>
            </w:r>
          </w:p>
          <w:p>
            <w:pPr>
              <w:pStyle w:val="Standard"/>
              <w:jc w:val="center"/>
              <w:rPr>
                <w:rFonts w:ascii="Times New Roman" w:hAnsi="Times New Roman"/>
                <w:b/>
                <w:b/>
                <w:bCs/>
                <w:sz w:val="21"/>
                <w:szCs w:val="21"/>
              </w:rPr>
            </w:pPr>
            <w:r>
              <w:rPr>
                <w:rFonts w:ascii="Times New Roman" w:hAnsi="Times New Roman"/>
                <w:b/>
                <w:bCs/>
                <w:sz w:val="21"/>
                <w:szCs w:val="21"/>
              </w:rPr>
            </w:r>
          </w:p>
        </w:tc>
      </w:tr>
      <w:tr>
        <w:trPr>
          <w:trHeight w:val="1451" w:hRule="atLeast"/>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01</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 xml:space="preserve">Condicionador de Ar Tipo Split de 9.000 BTU/h, admitido 5% de variação, preferencialmente ciclo frio, tecnologia do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Unidade</w:t>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r>
      <w:tr>
        <w:trPr>
          <w:trHeight w:val="1366" w:hRule="atLeast"/>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02</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Condicionador de Ar Tipo Split de 9.000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 xml:space="preserve">Unidade </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08</w:t>
            </w:r>
          </w:p>
        </w:tc>
      </w:tr>
      <w:tr>
        <w:trPr>
          <w:trHeight w:val="1366" w:hRule="atLeast"/>
        </w:trPr>
        <w:tc>
          <w:tcPr>
            <w:tcW w:w="7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03</w:t>
            </w:r>
          </w:p>
        </w:tc>
        <w:tc>
          <w:tcPr>
            <w:tcW w:w="701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 xml:space="preserve">Condicionador de Ar Tipo Split de 9.000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25 m</w:t>
            </w:r>
            <w:r>
              <w:rPr>
                <w:rStyle w:val="Fontepargpadro"/>
                <w:rFonts w:ascii="Times New Roman" w:hAnsi="Times New Roman"/>
                <w:b/>
                <w:bCs/>
                <w:sz w:val="21"/>
                <w:szCs w:val="21"/>
              </w:rPr>
              <w:t>.</w:t>
            </w:r>
          </w:p>
        </w:tc>
        <w:tc>
          <w:tcPr>
            <w:tcW w:w="12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Unidade</w:t>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tc>
        <w:tc>
          <w:tcPr>
            <w:tcW w:w="12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02</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04</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w:t>
            </w:r>
            <w:r>
              <w:rPr>
                <w:rStyle w:val="Fontepargpadro"/>
                <w:rFonts w:ascii="Times New Roman" w:hAnsi="Times New Roman"/>
                <w:sz w:val="21"/>
                <w:szCs w:val="21"/>
              </w:rPr>
              <w:t>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03</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05</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Condicionador de Ar Tipo Split de 12.000 BTU/h, admitido 5% de variação, preferencialmente 0ciclo frio; INVERTER</w:t>
            </w:r>
            <w:r>
              <w:rPr>
                <w:rStyle w:val="Fontepargpadro"/>
                <w:rFonts w:ascii="Times New Roman" w:hAnsi="Times New Roman"/>
                <w:b/>
                <w:bCs/>
                <w:sz w:val="21"/>
                <w:szCs w:val="21"/>
              </w:rPr>
              <w:t xml:space="preserve"> </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w:t>
            </w:r>
            <w:r>
              <w:rPr>
                <w:rFonts w:ascii="Times New Roman" w:hAnsi="Times New Roman"/>
                <w:sz w:val="21"/>
                <w:szCs w:val="21"/>
              </w:rPr>
              <w:t>5</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Condicionador de Ar Tipo Split de 12.000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b/>
                <w:bCs/>
                <w:sz w:val="21"/>
                <w:szCs w:val="21"/>
                <w:u w:val="single"/>
              </w:rPr>
              <w:t xml:space="preserve">. </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11</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07</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b/>
                <w:bCs/>
                <w:sz w:val="21"/>
                <w:szCs w:val="21"/>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03</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08</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18K BTU/h: </w:t>
            </w:r>
            <w:r>
              <w:rPr>
                <w:rStyle w:val="Fontepargpadro"/>
                <w:rFonts w:ascii="Times New Roman" w:hAnsi="Times New Roman"/>
                <w:sz w:val="21"/>
                <w:szCs w:val="21"/>
              </w:rPr>
              <w:t xml:space="preserve">Condicionador de Ar Tipo Split de 18.000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Unidade</w:t>
            </w:r>
          </w:p>
          <w:p>
            <w:pPr>
              <w:pStyle w:val="Standard"/>
              <w:jc w:val="both"/>
              <w:rPr>
                <w:rFonts w:ascii="Times New Roman" w:hAnsi="Times New Roman"/>
                <w:sz w:val="21"/>
                <w:szCs w:val="21"/>
              </w:rPr>
            </w:pPr>
            <w:r>
              <w:rPr>
                <w:rFonts w:ascii="Times New Roman" w:hAnsi="Times New Roman"/>
                <w:sz w:val="21"/>
                <w:szCs w:val="21"/>
              </w:rPr>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w:t>
            </w:r>
            <w:r>
              <w:rPr>
                <w:rFonts w:ascii="Times New Roman" w:hAnsi="Times New Roman"/>
                <w:sz w:val="21"/>
                <w:szCs w:val="21"/>
              </w:rPr>
              <w:t>5</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09</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18K BTU/h: </w:t>
            </w:r>
            <w:r>
              <w:rPr>
                <w:rStyle w:val="Fontepargpadro"/>
                <w:rFonts w:ascii="Times New Roman" w:hAnsi="Times New Roman"/>
                <w:sz w:val="21"/>
                <w:szCs w:val="21"/>
              </w:rPr>
              <w:t>Condicionador de Ar Tipo Split de 18.000 BTU/h, admitido 5% de variação, preferencialmente ciclo frio; INVERTER.  +</w:t>
            </w:r>
            <w:r>
              <w:rPr>
                <w:rStyle w:val="Fontepargpadro"/>
                <w:rFonts w:ascii="Times New Roman" w:hAnsi="Times New Roman"/>
                <w:b/>
                <w:bCs/>
                <w:sz w:val="21"/>
                <w:szCs w:val="21"/>
              </w:rPr>
              <w:t xml:space="preserve"> Instalação</w:t>
            </w:r>
            <w:r>
              <w:rPr>
                <w:rStyle w:val="Fontepargpadro"/>
                <w:rFonts w:ascii="Times New Roman" w:hAnsi="Times New Roman"/>
                <w:sz w:val="21"/>
                <w:szCs w:val="21"/>
              </w:rPr>
              <w:t xml:space="preserve"> com material e mão de obra.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20</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10</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color w:val="000000"/>
                <w:sz w:val="21"/>
                <w:szCs w:val="21"/>
              </w:rPr>
              <w:t xml:space="preserve">Aquisição de Condicionador 24K BTU/h: </w:t>
            </w:r>
            <w:r>
              <w:rPr>
                <w:rStyle w:val="Fontepargpadro"/>
                <w:rFonts w:ascii="Times New Roman" w:hAnsi="Times New Roman"/>
                <w:color w:val="000000"/>
                <w:sz w:val="21"/>
                <w:szCs w:val="21"/>
              </w:rPr>
              <w:t xml:space="preserve">Condicionador de Ar Tipo </w:t>
            </w:r>
            <w:r>
              <w:rPr>
                <w:rStyle w:val="Fontepargpadro"/>
                <w:rFonts w:ascii="Times New Roman" w:hAnsi="Times New Roman"/>
                <w:b/>
                <w:bCs/>
                <w:color w:val="000000"/>
                <w:sz w:val="21"/>
                <w:szCs w:val="21"/>
                <w:highlight w:val="yellow"/>
              </w:rPr>
              <w:t>Piso/Teto</w:t>
            </w:r>
            <w:r>
              <w:rPr>
                <w:rStyle w:val="Fontepargpadro"/>
                <w:rFonts w:ascii="Times New Roman" w:hAnsi="Times New Roman"/>
                <w:color w:val="000000"/>
                <w:sz w:val="21"/>
                <w:szCs w:val="21"/>
              </w:rPr>
              <w:t xml:space="preserve"> de 24.000 BTU/h, admitido 5% de variação, preferencialmente ciclo frio; </w:t>
            </w:r>
            <w:r>
              <w:rPr>
                <w:rStyle w:val="Fontepargpadro"/>
                <w:rFonts w:ascii="Times New Roman" w:hAnsi="Times New Roman"/>
                <w:sz w:val="21"/>
                <w:szCs w:val="21"/>
              </w:rPr>
              <w:t>INVERTER.</w:t>
            </w:r>
            <w:r>
              <w:rPr>
                <w:rStyle w:val="Fontepargpadro"/>
                <w:rFonts w:ascii="Times New Roman" w:hAnsi="Times New Roman"/>
                <w:color w:val="000000"/>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color w:val="000000"/>
                <w:sz w:val="21"/>
                <w:szCs w:val="21"/>
              </w:rPr>
              <w:t xml:space="preserve"> </w:t>
            </w:r>
            <w:r>
              <w:rPr>
                <w:rStyle w:val="Fontepargpadro"/>
                <w:rFonts w:ascii="Times New Roman" w:hAnsi="Times New Roman"/>
                <w:b/>
                <w:bCs/>
                <w:color w:val="000000"/>
                <w:sz w:val="21"/>
                <w:szCs w:val="21"/>
              </w:rPr>
              <w:t xml:space="preserve"> </w:t>
            </w:r>
            <w:r>
              <w:rPr>
                <w:rStyle w:val="Fontepargpadro"/>
                <w:rFonts w:ascii="Times New Roman" w:hAnsi="Times New Roman"/>
                <w:b/>
                <w:bCs/>
                <w:color w:val="000000"/>
                <w:sz w:val="21"/>
                <w:szCs w:val="21"/>
              </w:rPr>
              <w:t xml:space="preserve">instalação. </w:t>
            </w:r>
            <w:r>
              <w:rPr>
                <w:rStyle w:val="Fontepargpadro"/>
                <w:rFonts w:ascii="Times New Roman" w:hAnsi="Times New Roman"/>
                <w:b w:val="false"/>
                <w:bCs w:val="false"/>
                <w:color w:val="000000"/>
                <w:sz w:val="21"/>
                <w:szCs w:val="21"/>
              </w:rPr>
              <w:t>M</w:t>
            </w:r>
            <w:r>
              <w:rPr>
                <w:rStyle w:val="Fontepargpadro"/>
                <w:rFonts w:ascii="Times New Roman" w:hAnsi="Times New Roman"/>
                <w:color w:val="000000"/>
                <w:sz w:val="21"/>
                <w:szCs w:val="21"/>
              </w:rPr>
              <w:t xml:space="preserve">aterial e mão de obra </w:t>
            </w:r>
            <w:r>
              <w:rPr>
                <w:rStyle w:val="Fontepargpadro"/>
                <w:rFonts w:ascii="Times New Roman" w:hAnsi="Times New Roman"/>
                <w:color w:val="000000"/>
                <w:sz w:val="21"/>
                <w:szCs w:val="21"/>
              </w:rPr>
              <w:t>incluso</w:t>
            </w:r>
            <w:r>
              <w:rPr>
                <w:rStyle w:val="Fontepargpadro"/>
                <w:rFonts w:ascii="Times New Roman" w:hAnsi="Times New Roman"/>
                <w:color w:val="000000"/>
                <w:sz w:val="21"/>
                <w:szCs w:val="21"/>
              </w:rPr>
              <w:t xml:space="preserve">. </w:t>
            </w:r>
            <w:r>
              <w:rPr>
                <w:rStyle w:val="Fontepargpadro"/>
                <w:rFonts w:ascii="Times New Roman" w:hAnsi="Times New Roman"/>
                <w:b/>
                <w:bCs/>
                <w:color w:val="000000"/>
                <w:sz w:val="21"/>
                <w:szCs w:val="21"/>
              </w:rPr>
              <w:t xml:space="preserve">Distância entre as unidades evaporadora e condensadora de </w:t>
            </w:r>
            <w:r>
              <w:rPr>
                <w:rStyle w:val="Fontepargpadro"/>
                <w:rFonts w:ascii="Times New Roman" w:hAnsi="Times New Roman"/>
                <w:b/>
                <w:bCs/>
                <w:color w:val="000000"/>
                <w:sz w:val="21"/>
                <w:szCs w:val="21"/>
                <w:u w:val="single"/>
              </w:rPr>
              <w:t>até 20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r>
          </w:p>
          <w:p>
            <w:pPr>
              <w:pStyle w:val="Standard"/>
              <w:jc w:val="both"/>
              <w:rPr>
                <w:rFonts w:ascii="Times New Roman" w:hAnsi="Times New Roman"/>
                <w:sz w:val="21"/>
                <w:szCs w:val="21"/>
              </w:rPr>
            </w:pPr>
            <w:r>
              <w:rPr>
                <w:rFonts w:ascii="Times New Roman" w:hAnsi="Times New Roman"/>
                <w:sz w:val="21"/>
                <w:szCs w:val="21"/>
              </w:rPr>
              <w:t>08</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11</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color w:val="000000"/>
                <w:sz w:val="21"/>
                <w:szCs w:val="21"/>
              </w:rPr>
              <w:t xml:space="preserve">Aquisição de Condicionador 24K BTU/h: </w:t>
            </w:r>
            <w:r>
              <w:rPr>
                <w:rStyle w:val="Fontepargpadro"/>
                <w:rFonts w:ascii="Times New Roman" w:hAnsi="Times New Roman"/>
                <w:color w:val="000000"/>
                <w:sz w:val="21"/>
                <w:szCs w:val="21"/>
              </w:rPr>
              <w:t xml:space="preserve">Condicionador de Ar de 24.000 BTU/h, admitido 5% de variação, preferencialmente ciclo frio; </w:t>
            </w:r>
            <w:r>
              <w:rPr>
                <w:rStyle w:val="Fontepargpadro"/>
                <w:rFonts w:ascii="Times New Roman" w:hAnsi="Times New Roman"/>
                <w:sz w:val="21"/>
                <w:szCs w:val="21"/>
              </w:rPr>
              <w:t>INVERTER</w:t>
            </w:r>
            <w:r>
              <w:rPr>
                <w:rStyle w:val="Fontepargpadro"/>
                <w:rFonts w:ascii="Times New Roman" w:hAnsi="Times New Roman"/>
                <w:color w:val="000000"/>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color w:val="000000"/>
                <w:sz w:val="21"/>
                <w:szCs w:val="21"/>
              </w:rPr>
              <w:t xml:space="preserve"> </w:t>
            </w:r>
            <w:r>
              <w:rPr>
                <w:rStyle w:val="Fontepargpadro"/>
                <w:rFonts w:ascii="Times New Roman" w:hAnsi="Times New Roman"/>
                <w:b/>
                <w:bCs/>
                <w:color w:val="000000"/>
                <w:sz w:val="21"/>
                <w:szCs w:val="21"/>
              </w:rPr>
              <w:t xml:space="preserve"> </w:t>
            </w:r>
            <w:r>
              <w:rPr>
                <w:rStyle w:val="Fontepargpadro"/>
                <w:rFonts w:ascii="Times New Roman" w:hAnsi="Times New Roman"/>
                <w:b/>
                <w:bCs/>
                <w:color w:val="000000"/>
                <w:sz w:val="21"/>
                <w:szCs w:val="21"/>
              </w:rPr>
              <w:t xml:space="preserve">instalação. </w:t>
            </w:r>
            <w:r>
              <w:rPr>
                <w:rStyle w:val="Fontepargpadro"/>
                <w:rFonts w:ascii="Times New Roman" w:hAnsi="Times New Roman"/>
                <w:b w:val="false"/>
                <w:bCs w:val="false"/>
                <w:color w:val="000000"/>
                <w:sz w:val="21"/>
                <w:szCs w:val="21"/>
              </w:rPr>
              <w:t>M</w:t>
            </w:r>
            <w:r>
              <w:rPr>
                <w:rStyle w:val="Fontepargpadro"/>
                <w:rFonts w:ascii="Times New Roman" w:hAnsi="Times New Roman"/>
                <w:color w:val="000000"/>
                <w:sz w:val="21"/>
                <w:szCs w:val="21"/>
              </w:rPr>
              <w:t xml:space="preserve">aterial e mão de obra </w:t>
            </w:r>
            <w:r>
              <w:rPr>
                <w:rStyle w:val="Fontepargpadro"/>
                <w:rFonts w:ascii="Times New Roman" w:hAnsi="Times New Roman"/>
                <w:color w:val="000000"/>
                <w:sz w:val="21"/>
                <w:szCs w:val="21"/>
              </w:rPr>
              <w:t>incluso</w:t>
            </w:r>
            <w:r>
              <w:rPr>
                <w:rStyle w:val="Fontepargpadro"/>
                <w:rFonts w:ascii="Times New Roman" w:hAnsi="Times New Roman"/>
                <w:color w:val="000000"/>
                <w:sz w:val="21"/>
                <w:szCs w:val="21"/>
              </w:rPr>
              <w:t xml:space="preserve">. </w:t>
            </w:r>
            <w:r>
              <w:rPr>
                <w:rStyle w:val="Fontepargpadro"/>
                <w:rFonts w:ascii="Times New Roman" w:hAnsi="Times New Roman"/>
                <w:b/>
                <w:bCs/>
                <w:color w:val="000000"/>
                <w:sz w:val="21"/>
                <w:szCs w:val="21"/>
              </w:rPr>
              <w:t xml:space="preserve">Distância entre as unidades evaporadora e condensadora de </w:t>
            </w:r>
            <w:r>
              <w:rPr>
                <w:rStyle w:val="Fontepargpadro"/>
                <w:rFonts w:ascii="Times New Roman" w:hAnsi="Times New Roman"/>
                <w:b/>
                <w:bCs/>
                <w:color w:val="000000"/>
                <w:sz w:val="21"/>
                <w:szCs w:val="21"/>
                <w:u w:val="single"/>
              </w:rPr>
              <w:t>até 20 m</w:t>
            </w:r>
            <w:r>
              <w:rPr>
                <w:rStyle w:val="Fontepargpadro"/>
                <w:rFonts w:ascii="Times New Roman" w:hAnsi="Times New Roman"/>
                <w:color w:val="000000"/>
                <w:sz w:val="21"/>
                <w:szCs w:val="21"/>
                <w:u w:val="single"/>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08</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12</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color w:val="00000A"/>
                <w:sz w:val="21"/>
                <w:szCs w:val="21"/>
              </w:rPr>
              <w:t>Aquisição de Condicionador 30K BTU/h – Tipo Piso/Teto</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color w:val="00000A"/>
                <w:sz w:val="21"/>
                <w:szCs w:val="21"/>
              </w:rPr>
              <w:t xml:space="preserve"> </w:t>
            </w:r>
            <w:r>
              <w:rPr>
                <w:rStyle w:val="Fontepargpadro"/>
                <w:rFonts w:ascii="Times New Roman" w:hAnsi="Times New Roman"/>
                <w:b/>
                <w:bCs/>
                <w:color w:val="00000A"/>
                <w:sz w:val="21"/>
                <w:szCs w:val="21"/>
              </w:rPr>
              <w:t xml:space="preserve"> </w:t>
            </w:r>
            <w:r>
              <w:rPr>
                <w:rStyle w:val="Fontepargpadro"/>
                <w:rFonts w:ascii="Times New Roman" w:hAnsi="Times New Roman"/>
                <w:b/>
                <w:bCs/>
                <w:color w:val="00000A"/>
                <w:sz w:val="21"/>
                <w:szCs w:val="21"/>
              </w:rPr>
              <w:t xml:space="preserve">instalação. </w:t>
            </w:r>
            <w:r>
              <w:rPr>
                <w:rStyle w:val="Fontepargpadro"/>
                <w:rFonts w:ascii="Times New Roman" w:hAnsi="Times New Roman"/>
                <w:b w:val="false"/>
                <w:bCs w:val="false"/>
                <w:color w:val="00000A"/>
                <w:sz w:val="21"/>
                <w:szCs w:val="21"/>
              </w:rPr>
              <w:t>M</w:t>
            </w:r>
            <w:r>
              <w:rPr>
                <w:rStyle w:val="Fontepargpadro"/>
                <w:rFonts w:ascii="Times New Roman" w:hAnsi="Times New Roman"/>
                <w:b w:val="false"/>
                <w:bCs w:val="false"/>
                <w:color w:val="00000A"/>
                <w:sz w:val="21"/>
                <w:szCs w:val="21"/>
              </w:rPr>
              <w:t xml:space="preserve">aterial e mão de obra </w:t>
            </w:r>
            <w:r>
              <w:rPr>
                <w:rStyle w:val="Fontepargpadro"/>
                <w:rFonts w:ascii="Times New Roman" w:hAnsi="Times New Roman"/>
                <w:b w:val="false"/>
                <w:bCs w:val="false"/>
                <w:color w:val="00000A"/>
                <w:sz w:val="21"/>
                <w:szCs w:val="21"/>
              </w:rPr>
              <w:t>incluso</w:t>
            </w:r>
            <w:r>
              <w:rPr>
                <w:rStyle w:val="Nfaseforte"/>
                <w:rFonts w:ascii="Times New Roman" w:hAnsi="Times New Roman"/>
                <w:b w:val="false"/>
                <w:bCs w:val="false"/>
                <w:color w:val="00000A"/>
                <w:sz w:val="21"/>
                <w:szCs w:val="21"/>
              </w:rPr>
              <w:t xml:space="preserve">.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15 m</w:t>
            </w:r>
            <w:r>
              <w:rPr>
                <w:rStyle w:val="Nfaseforte"/>
                <w:rFonts w:ascii="Times New Roman" w:hAnsi="Times New Roman"/>
                <w:b w:val="false"/>
                <w:bCs w:val="false"/>
                <w:color w:val="00000A"/>
                <w:sz w:val="21"/>
                <w:szCs w:val="21"/>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08</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13</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color w:val="00000A"/>
                <w:sz w:val="21"/>
                <w:szCs w:val="21"/>
              </w:rPr>
              <w:t>Aquisição de Condicionador 30K BTU/h – Tipo Piso/Teto</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color w:val="00000A"/>
                <w:sz w:val="21"/>
                <w:szCs w:val="21"/>
              </w:rPr>
              <w:t xml:space="preserve"> </w:t>
            </w:r>
            <w:r>
              <w:rPr>
                <w:rStyle w:val="Fontepargpadro"/>
                <w:rFonts w:ascii="Times New Roman" w:hAnsi="Times New Roman"/>
                <w:b/>
                <w:bCs/>
                <w:color w:val="00000A"/>
                <w:sz w:val="21"/>
                <w:szCs w:val="21"/>
              </w:rPr>
              <w:t xml:space="preserve"> </w:t>
            </w:r>
            <w:r>
              <w:rPr>
                <w:rStyle w:val="Fontepargpadro"/>
                <w:rFonts w:ascii="Times New Roman" w:hAnsi="Times New Roman"/>
                <w:b/>
                <w:bCs/>
                <w:color w:val="00000A"/>
                <w:sz w:val="21"/>
                <w:szCs w:val="21"/>
              </w:rPr>
              <w:t xml:space="preserve">instalação. </w:t>
            </w:r>
            <w:r>
              <w:rPr>
                <w:rStyle w:val="Fontepargpadro"/>
                <w:rFonts w:ascii="Times New Roman" w:hAnsi="Times New Roman"/>
                <w:b w:val="false"/>
                <w:bCs w:val="false"/>
                <w:color w:val="00000A"/>
                <w:sz w:val="21"/>
                <w:szCs w:val="21"/>
              </w:rPr>
              <w:t>M</w:t>
            </w:r>
            <w:r>
              <w:rPr>
                <w:rStyle w:val="Fontepargpadro"/>
                <w:rFonts w:ascii="Times New Roman" w:hAnsi="Times New Roman"/>
                <w:b w:val="false"/>
                <w:bCs w:val="false"/>
                <w:color w:val="00000A"/>
                <w:sz w:val="21"/>
                <w:szCs w:val="21"/>
              </w:rPr>
              <w:t xml:space="preserve">aterial e mão de obra </w:t>
            </w:r>
            <w:r>
              <w:rPr>
                <w:rStyle w:val="Fontepargpadro"/>
                <w:rFonts w:ascii="Times New Roman" w:hAnsi="Times New Roman"/>
                <w:b w:val="false"/>
                <w:bCs w:val="false"/>
                <w:color w:val="00000A"/>
                <w:sz w:val="21"/>
                <w:szCs w:val="21"/>
              </w:rPr>
              <w:t>incluso</w:t>
            </w:r>
            <w:r>
              <w:rPr>
                <w:rStyle w:val="Nfaseforte"/>
                <w:rFonts w:ascii="Times New Roman" w:hAnsi="Times New Roman"/>
                <w:b w:val="false"/>
                <w:bCs w:val="false"/>
                <w:color w:val="00000A"/>
                <w:sz w:val="21"/>
                <w:szCs w:val="21"/>
              </w:rPr>
              <w:t xml:space="preserve">.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20 m</w:t>
            </w:r>
            <w:r>
              <w:rPr>
                <w:rStyle w:val="Nfaseforte"/>
                <w:rFonts w:ascii="Times New Roman" w:hAnsi="Times New Roman"/>
                <w:b w:val="false"/>
                <w:bCs w:val="false"/>
                <w:color w:val="00000A"/>
                <w:sz w:val="21"/>
                <w:szCs w:val="21"/>
                <w:u w:val="single"/>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04</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14</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Condicionador de Ar Tipo Split Piso/Teto de 36.000 BTU/h, admitido 5% de variação, preferencialmente ciclo frio; INVERTER</w:t>
            </w:r>
            <w:r>
              <w:rPr>
                <w:rStyle w:val="Fontepargpadro"/>
                <w:rFonts w:ascii="Times New Roman" w:hAnsi="Times New Roman"/>
                <w:b/>
                <w:bCs/>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bCs/>
                <w:sz w:val="21"/>
                <w:szCs w:val="21"/>
              </w:rPr>
              <w:t xml:space="preserve">aterial e mão de obra </w:t>
            </w:r>
            <w:r>
              <w:rPr>
                <w:rStyle w:val="Fontepargpadro"/>
                <w:rFonts w:ascii="Times New Roman" w:hAnsi="Times New Roman"/>
                <w:b/>
                <w:bCs/>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15</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07</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16</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u w:val="single"/>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01</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17</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09</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18</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Condicionador de Ar Tipo Split Piso/Teto de 48.000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u w:val="single"/>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16</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19</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Aquisição de Condicionador 48K BTU/h – Tipo Piso/Tet</w:t>
            </w:r>
            <w:r>
              <w:rPr>
                <w:rStyle w:val="Nfaseforte"/>
                <w:rFonts w:ascii="Times New Roman" w:hAnsi="Times New Roman"/>
                <w:sz w:val="21"/>
                <w:szCs w:val="21"/>
              </w:rPr>
              <w:t xml:space="preserve">o, </w:t>
            </w:r>
            <w:r>
              <w:rPr>
                <w:rStyle w:val="Nfaseforte"/>
                <w:rFonts w:ascii="Times New Roman" w:hAnsi="Times New Roman"/>
                <w:sz w:val="21"/>
                <w:szCs w:val="21"/>
                <w:highlight w:val="yellow"/>
              </w:rPr>
              <w:t>Cassete:</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05</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20</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Condicionador de Ar Tipo Split Piso/Teto de 60.000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04</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21</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rPr>
              <w:t>.</w:t>
            </w:r>
            <w:r>
              <w:rPr>
                <w:rStyle w:val="Fontepargpadro"/>
                <w:rFonts w:ascii="Times New Roman" w:hAnsi="Times New Roman"/>
                <w:b/>
                <w:bCs/>
                <w:sz w:val="21"/>
                <w:szCs w:val="21"/>
              </w:rPr>
              <w:t xml:space="preserve"> </w:t>
            </w:r>
          </w:p>
          <w:p>
            <w:pPr>
              <w:pStyle w:val="Standard"/>
              <w:jc w:val="both"/>
              <w:rPr>
                <w:rFonts w:ascii="Times New Roman" w:hAnsi="Times New Roman"/>
                <w:sz w:val="21"/>
                <w:szCs w:val="21"/>
              </w:rPr>
            </w:pPr>
            <w:r>
              <w:rPr>
                <w:rFonts w:ascii="Times New Roman" w:hAnsi="Times New Roman"/>
                <w:sz w:val="21"/>
                <w:szCs w:val="21"/>
              </w:rPr>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r>
      <w:tr>
        <w:trPr/>
        <w:tc>
          <w:tcPr>
            <w:tcW w:w="10307" w:type="dxa"/>
            <w:gridSpan w:val="4"/>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8D08D" w:val="clear"/>
            <w:tcMar>
              <w:left w:w="52" w:type="dxa"/>
            </w:tcMar>
            <w:vAlign w:val="center"/>
          </w:tcPr>
          <w:p>
            <w:pPr>
              <w:pStyle w:val="Standard"/>
              <w:jc w:val="center"/>
              <w:rPr>
                <w:rFonts w:ascii="Times New Roman" w:hAnsi="Times New Roman"/>
                <w:sz w:val="21"/>
                <w:szCs w:val="21"/>
              </w:rPr>
            </w:pPr>
            <w:r>
              <w:rPr>
                <w:rFonts w:ascii="Times New Roman" w:hAnsi="Times New Roman"/>
                <w:sz w:val="21"/>
                <w:szCs w:val="21"/>
              </w:rPr>
              <w:t xml:space="preserve">AQUISIÇÃO DE CONDICIONADOR DE AR </w:t>
            </w:r>
            <w:r>
              <w:rPr>
                <w:rFonts w:ascii="Times New Roman" w:hAnsi="Times New Roman"/>
                <w:sz w:val="21"/>
                <w:szCs w:val="21"/>
              </w:rPr>
              <w:t>COM</w:t>
            </w:r>
            <w:r>
              <w:rPr>
                <w:rFonts w:ascii="Times New Roman" w:hAnsi="Times New Roman"/>
                <w:sz w:val="21"/>
                <w:szCs w:val="21"/>
              </w:rPr>
              <w:t xml:space="preserve"> INSTALAÇÃO </w:t>
            </w:r>
          </w:p>
          <w:p>
            <w:pPr>
              <w:pStyle w:val="Standard"/>
              <w:jc w:val="center"/>
              <w:rPr/>
            </w:pPr>
            <w:r>
              <w:rPr>
                <w:rStyle w:val="Fontepargpadro"/>
                <w:rFonts w:ascii="Times New Roman" w:hAnsi="Times New Roman"/>
                <w:b/>
                <w:bCs/>
                <w:color w:val="auto"/>
                <w:sz w:val="21"/>
                <w:szCs w:val="21"/>
                <w:u w:val="single"/>
              </w:rPr>
              <w:t>Obs.:</w:t>
            </w:r>
            <w:r>
              <w:rPr>
                <w:rStyle w:val="Fontepargpadro"/>
                <w:rFonts w:ascii="Times New Roman" w:hAnsi="Times New Roman"/>
                <w:b/>
                <w:bCs/>
                <w:color w:val="auto"/>
                <w:sz w:val="21"/>
                <w:szCs w:val="21"/>
              </w:rPr>
              <w:t xml:space="preserve"> Os serviços descritos nos itens abaixo deverão ser instalados </w:t>
            </w:r>
            <w:r>
              <w:rPr>
                <w:rStyle w:val="Fontepargpadro"/>
                <w:rFonts w:ascii="Times New Roman" w:hAnsi="Times New Roman"/>
                <w:b/>
                <w:bCs/>
                <w:color w:val="auto"/>
                <w:sz w:val="21"/>
                <w:szCs w:val="21"/>
                <w:u w:val="single"/>
              </w:rPr>
              <w:t>com interligação completa</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22</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u w:val="none"/>
              </w:rPr>
              <w:t xml:space="preserve">Aquisição de Condicionador 9K BTU/h: </w:t>
            </w:r>
            <w:r>
              <w:rPr>
                <w:rStyle w:val="Nfaseforte"/>
                <w:rFonts w:ascii="Times New Roman" w:hAnsi="Times New Roman"/>
                <w:b w:val="false"/>
                <w:bCs w:val="false"/>
                <w:sz w:val="21"/>
                <w:szCs w:val="21"/>
                <w:u w:val="none"/>
              </w:rPr>
              <w:t>Condicionador de Ar Tipo Split de 9.000 BTU/h</w:t>
            </w:r>
            <w:r>
              <w:rPr>
                <w:rStyle w:val="Nfaseforte"/>
                <w:rFonts w:ascii="Times New Roman" w:hAnsi="Times New Roman"/>
                <w:b w:val="false"/>
                <w:bCs w:val="false"/>
                <w:i/>
                <w:iCs/>
                <w:sz w:val="21"/>
                <w:szCs w:val="21"/>
                <w:u w:val="none"/>
              </w:rPr>
              <w:t>,</w:t>
            </w:r>
            <w:r>
              <w:rPr>
                <w:rStyle w:val="Nfaseforte"/>
                <w:rFonts w:ascii="Times New Roman" w:hAnsi="Times New Roman"/>
                <w:b w:val="false"/>
                <w:bCs w:val="false"/>
                <w:sz w:val="21"/>
                <w:szCs w:val="21"/>
                <w:u w:val="none"/>
              </w:rPr>
              <w:t xml:space="preserve"> admitido 5% de variação, preferencialmente ciclo frio; INVERTER</w:t>
            </w:r>
            <w:r>
              <w:rPr>
                <w:rStyle w:val="Nfaseforte"/>
                <w:rFonts w:ascii="Times New Roman" w:hAnsi="Times New Roman"/>
                <w:b w:val="false"/>
                <w:bCs w:val="false"/>
                <w:sz w:val="21"/>
                <w:szCs w:val="21"/>
                <w:u w:val="none"/>
              </w:rPr>
              <w:t xml:space="preserve"> </w:t>
            </w:r>
            <w:r>
              <w:rPr>
                <w:rStyle w:val="Fontepargpadro"/>
                <w:rFonts w:ascii="Times New Roman" w:hAnsi="Times New Roman"/>
                <w:b/>
                <w:bCs/>
                <w:color w:val="00000A"/>
                <w:sz w:val="21"/>
                <w:szCs w:val="21"/>
                <w:u w:val="none"/>
              </w:rPr>
              <w:t>com</w:t>
            </w:r>
            <w:r>
              <w:rPr>
                <w:rStyle w:val="Fontepargpadro"/>
                <w:rFonts w:ascii="Times New Roman" w:hAnsi="Times New Roman"/>
                <w:b/>
                <w:bCs/>
                <w:color w:val="00000A"/>
                <w:sz w:val="21"/>
                <w:szCs w:val="21"/>
                <w:u w:val="none"/>
              </w:rPr>
              <w:t xml:space="preserve"> </w:t>
            </w:r>
            <w:r>
              <w:rPr>
                <w:rStyle w:val="Fontepargpadro"/>
                <w:rFonts w:ascii="Times New Roman" w:hAnsi="Times New Roman"/>
                <w:b/>
                <w:bCs/>
                <w:sz w:val="21"/>
                <w:szCs w:val="21"/>
                <w:u w:val="none"/>
              </w:rPr>
              <w:t xml:space="preserve">instalação. </w:t>
            </w:r>
            <w:r>
              <w:rPr>
                <w:rStyle w:val="Fontepargpadro"/>
                <w:rFonts w:ascii="Times New Roman" w:hAnsi="Times New Roman"/>
                <w:b w:val="false"/>
                <w:bCs w:val="false"/>
                <w:sz w:val="21"/>
                <w:szCs w:val="21"/>
                <w:u w:val="none"/>
              </w:rPr>
              <w:t>M</w:t>
            </w:r>
            <w:r>
              <w:rPr>
                <w:rStyle w:val="Fontepargpadro"/>
                <w:rFonts w:ascii="Times New Roman" w:hAnsi="Times New Roman"/>
                <w:b w:val="false"/>
                <w:bCs w:val="false"/>
                <w:sz w:val="21"/>
                <w:szCs w:val="21"/>
                <w:u w:val="none"/>
              </w:rPr>
              <w:t xml:space="preserve">aterial e mão de obra </w:t>
            </w:r>
            <w:r>
              <w:rPr>
                <w:rStyle w:val="Fontepargpadro"/>
                <w:rFonts w:ascii="Times New Roman" w:hAnsi="Times New Roman"/>
                <w:b w:val="false"/>
                <w:bCs w:val="false"/>
                <w:sz w:val="21"/>
                <w:szCs w:val="21"/>
                <w:u w:val="none"/>
              </w:rPr>
              <w:t>incluso</w:t>
            </w:r>
            <w:r>
              <w:rPr>
                <w:rStyle w:val="Fontepargpadro"/>
                <w:rFonts w:ascii="Times New Roman" w:hAnsi="Times New Roman"/>
                <w:b/>
                <w:bCs/>
                <w:sz w:val="21"/>
                <w:szCs w:val="21"/>
                <w:u w:val="none"/>
              </w:rPr>
              <w:t xml:space="preserve">. </w:t>
            </w:r>
            <w:r>
              <w:rPr>
                <w:rStyle w:val="Fontepargpadro"/>
                <w:rFonts w:ascii="Times New Roman" w:hAnsi="Times New Roman"/>
                <w:b w:val="false"/>
                <w:bCs w:val="false"/>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u w:val="none"/>
              </w:rPr>
              <w:t xml:space="preserve">. Distância entre as unidades evaporadora e condensadora de até 15 m. </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05</w:t>
            </w:r>
          </w:p>
        </w:tc>
      </w:tr>
      <w:tr>
        <w:trPr/>
        <w:tc>
          <w:tcPr>
            <w:tcW w:w="7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23</w:t>
            </w:r>
          </w:p>
        </w:tc>
        <w:tc>
          <w:tcPr>
            <w:tcW w:w="701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Condicionador 12K BTU/h: </w:t>
            </w:r>
            <w:r>
              <w:rPr>
                <w:rStyle w:val="Fontepargpadro"/>
                <w:rFonts w:ascii="Times New Roman" w:hAnsi="Times New Roman"/>
                <w:sz w:val="21"/>
                <w:szCs w:val="21"/>
              </w:rPr>
              <w:t>Condicionador de Ar Tipo Split de 12.000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126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41</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24</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03</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25</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24</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26</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27</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24K BTU/h: </w:t>
            </w:r>
            <w:r>
              <w:rPr>
                <w:rStyle w:val="Fontepargpadro"/>
                <w:rFonts w:ascii="Times New Roman" w:hAnsi="Times New Roman"/>
                <w:sz w:val="21"/>
                <w:szCs w:val="21"/>
              </w:rPr>
              <w:t>Condicionador de Ar Tipo Split de 24.000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b/>
                <w:bCs/>
                <w:sz w:val="21"/>
                <w:szCs w:val="21"/>
              </w:rPr>
              <w:t xml:space="preserve">. </w:t>
            </w:r>
            <w:r>
              <w:rPr>
                <w:rStyle w:val="Fontepargpadro"/>
                <w:rFonts w:ascii="Times New Roman" w:hAnsi="Times New Roman"/>
                <w:sz w:val="21"/>
                <w:szCs w:val="21"/>
                <w:u w:val="single"/>
              </w:rPr>
              <w:t>Tubulações frigorígenas,</w:t>
            </w:r>
            <w:r>
              <w:rPr>
                <w:rStyle w:val="Fontepargpadro"/>
                <w:rFonts w:ascii="Times New Roman" w:hAnsi="Times New Roman"/>
                <w:b/>
                <w:bCs/>
                <w:sz w:val="21"/>
                <w:szCs w:val="21"/>
              </w:rPr>
              <w:t xml:space="preserve"> </w:t>
            </w:r>
            <w:r>
              <w:rPr>
                <w:rStyle w:val="Fontepargpadro"/>
                <w:rFonts w:ascii="Times New Roman" w:hAnsi="Times New Roman"/>
                <w:sz w:val="21"/>
                <w:szCs w:val="21"/>
                <w:u w:val="single"/>
              </w:rPr>
              <w:t>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b/>
                <w:bCs/>
                <w:sz w:val="21"/>
                <w:szCs w:val="21"/>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11</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28</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30K BTU/h – Tipo </w:t>
            </w:r>
            <w:r>
              <w:rPr>
                <w:rStyle w:val="Nfaseforte"/>
                <w:rFonts w:ascii="Times New Roman" w:hAnsi="Times New Roman"/>
                <w:sz w:val="21"/>
                <w:szCs w:val="21"/>
                <w:highlight w:val="yellow"/>
              </w:rPr>
              <w:t>Piso/Teto:</w:t>
            </w:r>
            <w:r>
              <w:rPr>
                <w:rStyle w:val="Nfaseforte"/>
                <w:rFonts w:ascii="Times New Roman" w:hAnsi="Times New Roman"/>
                <w:b w:val="false"/>
                <w:bCs w:val="false"/>
                <w:sz w:val="21"/>
                <w:szCs w:val="21"/>
                <w:highlight w:val="yellow"/>
              </w:rPr>
              <w:t xml:space="preserve"> </w:t>
            </w:r>
            <w:r>
              <w:rPr>
                <w:rStyle w:val="Nfaseforte"/>
                <w:rFonts w:ascii="Times New Roman" w:hAnsi="Times New Roman"/>
                <w:b w:val="false"/>
                <w:bCs w:val="false"/>
                <w:sz w:val="21"/>
                <w:szCs w:val="21"/>
              </w:rPr>
              <w:t xml:space="preserve">Condicionador de Ar Tipo Split Piso/Teto de 30.000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Nfaseforte"/>
                <w:rFonts w:ascii="Times New Roman" w:hAnsi="Times New Roman"/>
                <w:b w:val="false"/>
                <w:bCs w:val="false"/>
                <w:sz w:val="21"/>
                <w:szCs w:val="21"/>
              </w:rPr>
              <w:t xml:space="preserve">. </w:t>
            </w:r>
            <w:r>
              <w:rPr>
                <w:rStyle w:val="Nfaseforte"/>
                <w:rFonts w:ascii="Times New Roman" w:hAnsi="Times New Roman"/>
                <w:b w:val="false"/>
                <w:bCs w:val="false"/>
                <w:sz w:val="21"/>
                <w:szCs w:val="21"/>
                <w:u w:val="single"/>
              </w:rPr>
              <w:t xml:space="preserve">Tubulações frigorígenas, isolamento térmico e cabo PP para interligação frigorífica e elétrica entre as unidades; </w:t>
            </w:r>
            <w:r>
              <w:rPr>
                <w:rStyle w:val="Nfaseforte"/>
                <w:rFonts w:ascii="Times New Roman" w:hAnsi="Times New Roman"/>
                <w:sz w:val="21"/>
                <w:szCs w:val="21"/>
              </w:rPr>
              <w:t xml:space="preserve">Distância entre as unidades evaporadora e condensadora de </w:t>
            </w:r>
            <w:r>
              <w:rPr>
                <w:rStyle w:val="Nfaseforte"/>
                <w:rFonts w:ascii="Times New Roman" w:hAnsi="Times New Roman"/>
                <w:sz w:val="21"/>
                <w:szCs w:val="21"/>
                <w:u w:val="single"/>
              </w:rPr>
              <w:t>até 15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01</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29</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Nfaseforte"/>
                <w:rFonts w:ascii="Times New Roman" w:hAnsi="Times New Roman"/>
                <w:b w:val="false"/>
                <w:bCs w:val="false"/>
                <w:sz w:val="21"/>
                <w:szCs w:val="21"/>
              </w:rPr>
              <w:t xml:space="preserve"> T</w:t>
            </w:r>
            <w:r>
              <w:rPr>
                <w:rStyle w:val="Nfaseforte"/>
                <w:rFonts w:ascii="Times New Roman" w:hAnsi="Times New Roman"/>
                <w:b w:val="false"/>
                <w:bCs w:val="false"/>
                <w:sz w:val="21"/>
                <w:szCs w:val="21"/>
                <w:u w:val="single"/>
              </w:rPr>
              <w:t>ubulações frigorígenas, isolamento térmico e cabo PP para interligação frigorífica e elétrica entre as unidades;</w:t>
            </w:r>
            <w:r>
              <w:rPr>
                <w:rStyle w:val="Nfaseforte"/>
                <w:rFonts w:ascii="Times New Roman" w:hAnsi="Times New Roman"/>
                <w:b w:val="false"/>
                <w:bCs w:val="false"/>
                <w:sz w:val="21"/>
                <w:szCs w:val="21"/>
              </w:rPr>
              <w:t xml:space="preserve"> </w:t>
            </w:r>
            <w:r>
              <w:rPr>
                <w:rStyle w:val="Nfaseforte"/>
                <w:rFonts w:ascii="Times New Roman" w:hAnsi="Times New Roman"/>
                <w:bCs w:val="false"/>
                <w:sz w:val="21"/>
                <w:szCs w:val="21"/>
              </w:rPr>
              <w:t>Distância</w:t>
            </w:r>
            <w:r>
              <w:rPr>
                <w:rStyle w:val="Nfaseforte"/>
                <w:rFonts w:ascii="Times New Roman" w:hAnsi="Times New Roman"/>
                <w:sz w:val="21"/>
                <w:szCs w:val="21"/>
              </w:rPr>
              <w:t xml:space="preserve"> entre as unidades evaporadora e condensadora de </w:t>
            </w:r>
            <w:r>
              <w:rPr>
                <w:rStyle w:val="Nfaseforte"/>
                <w:rFonts w:ascii="Times New Roman" w:hAnsi="Times New Roman"/>
                <w:sz w:val="21"/>
                <w:szCs w:val="21"/>
                <w:u w:val="single"/>
              </w:rPr>
              <w:t>até 20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06</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30</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36K BTU/h – Tipo Piso/Teto: </w:t>
            </w:r>
            <w:r>
              <w:rPr>
                <w:rStyle w:val="Nfaseforte"/>
                <w:rFonts w:ascii="Times New Roman" w:hAnsi="Times New Roman"/>
                <w:b w:val="false"/>
                <w:bCs w:val="false"/>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28</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31</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36K BTU/h – Tipo Piso/Teto: </w:t>
            </w:r>
            <w:r>
              <w:rPr>
                <w:rStyle w:val="Nfaseforte"/>
                <w:rFonts w:ascii="Times New Roman" w:hAnsi="Times New Roman"/>
                <w:b w:val="false"/>
                <w:bCs w:val="false"/>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01</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32</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 xml:space="preserve"> 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p>
            <w:pPr>
              <w:pStyle w:val="Standard"/>
              <w:jc w:val="both"/>
              <w:rPr>
                <w:rFonts w:ascii="Times New Roman" w:hAnsi="Times New Roman"/>
                <w:sz w:val="21"/>
                <w:szCs w:val="21"/>
              </w:rPr>
            </w:pPr>
            <w:r>
              <w:rPr>
                <w:rFonts w:ascii="Times New Roman" w:hAnsi="Times New Roman"/>
                <w:sz w:val="21"/>
                <w:szCs w:val="21"/>
              </w:rPr>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22</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33</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 xml:space="preserve"> Distância entre as unidades evaporadora e condensadora de </w:t>
            </w:r>
            <w:r>
              <w:rPr>
                <w:rStyle w:val="Fontepargpadro"/>
                <w:rFonts w:ascii="Times New Roman" w:hAnsi="Times New Roman"/>
                <w:b/>
                <w:bCs/>
                <w:sz w:val="21"/>
                <w:szCs w:val="21"/>
                <w:u w:val="single"/>
              </w:rPr>
              <w:t>até 10 m.</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04</w:t>
            </w:r>
          </w:p>
        </w:tc>
      </w:tr>
      <w:tr>
        <w:trPr/>
        <w:tc>
          <w:tcPr>
            <w:tcW w:w="7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34</w:t>
            </w:r>
          </w:p>
        </w:tc>
        <w:tc>
          <w:tcPr>
            <w:tcW w:w="70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pPr>
            <w:r>
              <w:rPr>
                <w:rStyle w:val="Nfaseforte"/>
                <w:rFonts w:ascii="Times New Roman" w:hAnsi="Times New Roman"/>
                <w:bCs w:val="false"/>
                <w:sz w:val="21"/>
                <w:szCs w:val="21"/>
              </w:rPr>
              <w:t>Aquisição de Condicionador 60K BTU/h – Tipo Piso/Teto:</w:t>
            </w:r>
            <w:r>
              <w:rPr>
                <w:rStyle w:val="Nfaseforte"/>
                <w:rFonts w:ascii="Times New Roman" w:hAnsi="Times New Roman"/>
                <w:b w:val="false"/>
                <w:bCs w:val="false"/>
                <w:sz w:val="21"/>
                <w:szCs w:val="21"/>
              </w:rPr>
              <w:t xml:space="preserve">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sz w:val="21"/>
                <w:szCs w:val="21"/>
              </w:rPr>
              <w:t>Distância entre as unidades evaporadora e condensadora de</w:t>
            </w:r>
            <w:r>
              <w:rPr>
                <w:rStyle w:val="Fontepargpadro"/>
                <w:rFonts w:ascii="Times New Roman" w:hAnsi="Times New Roman"/>
                <w:sz w:val="21"/>
                <w:szCs w:val="21"/>
              </w:rPr>
              <w:t xml:space="preserve"> </w:t>
            </w:r>
            <w:r>
              <w:rPr>
                <w:rStyle w:val="Fontepargpadro"/>
                <w:rFonts w:ascii="Times New Roman" w:hAnsi="Times New Roman"/>
                <w:b/>
                <w:sz w:val="21"/>
                <w:szCs w:val="21"/>
                <w:u w:val="single"/>
              </w:rPr>
              <w:t>até 20 m</w:t>
            </w:r>
            <w:r>
              <w:rPr>
                <w:rStyle w:val="Fontepargpadro"/>
                <w:rFonts w:ascii="Times New Roman" w:hAnsi="Times New Roman"/>
                <w:sz w:val="21"/>
                <w:szCs w:val="21"/>
              </w:rPr>
              <w:t>.</w:t>
            </w:r>
          </w:p>
        </w:tc>
        <w:tc>
          <w:tcPr>
            <w:tcW w:w="126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Unidade</w:t>
            </w:r>
          </w:p>
        </w:tc>
        <w:tc>
          <w:tcPr>
            <w:tcW w:w="12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Standard"/>
              <w:jc w:val="both"/>
              <w:rPr>
                <w:rFonts w:ascii="Times New Roman" w:hAnsi="Times New Roman"/>
                <w:sz w:val="21"/>
                <w:szCs w:val="21"/>
              </w:rPr>
            </w:pPr>
            <w:r>
              <w:rPr>
                <w:rFonts w:ascii="Times New Roman" w:hAnsi="Times New Roman"/>
                <w:sz w:val="21"/>
                <w:szCs w:val="21"/>
              </w:rPr>
              <w:t>08</w:t>
            </w:r>
          </w:p>
        </w:tc>
      </w:tr>
    </w:tbl>
    <w:p>
      <w:pPr>
        <w:pStyle w:val="Normal"/>
        <w:spacing w:lineRule="auto" w:line="276" w:before="120" w:after="120"/>
        <w:ind w:left="425" w:hanging="0"/>
        <w:jc w:val="both"/>
        <w:rPr/>
      </w:pPr>
      <w:r>
        <w:rPr/>
      </w:r>
    </w:p>
    <w:p>
      <w:pPr>
        <w:pStyle w:val="Normal"/>
        <w:spacing w:lineRule="auto" w:line="276" w:before="120" w:after="120"/>
        <w:ind w:left="425" w:hanging="0"/>
        <w:jc w:val="both"/>
        <w:rPr/>
      </w:pPr>
      <w:r>
        <w:rPr/>
      </w:r>
    </w:p>
    <w:tbl>
      <w:tblPr>
        <w:tblW w:w="10402" w:type="dxa"/>
        <w:jc w:val="left"/>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93"/>
        <w:gridCol w:w="7012"/>
        <w:gridCol w:w="1305"/>
        <w:gridCol w:w="1292"/>
      </w:tblGrid>
      <w:tr>
        <w:trPr/>
        <w:tc>
          <w:tcPr>
            <w:tcW w:w="1040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8D08D" w:val="clear"/>
            <w:tcMar>
              <w:left w:w="103" w:type="dxa"/>
            </w:tcMar>
          </w:tcPr>
          <w:p>
            <w:pPr>
              <w:pStyle w:val="Contedodatabela"/>
              <w:jc w:val="center"/>
              <w:rPr>
                <w:rFonts w:ascii="Times New Roman" w:hAnsi="Times New Roman"/>
                <w:b/>
                <w:b/>
                <w:sz w:val="21"/>
                <w:szCs w:val="21"/>
              </w:rPr>
            </w:pPr>
            <w:r>
              <w:rPr>
                <w:rFonts w:ascii="Times New Roman" w:hAnsi="Times New Roman"/>
                <w:b/>
                <w:sz w:val="21"/>
                <w:szCs w:val="21"/>
              </w:rPr>
              <w:t>Grupo 2 (</w:t>
            </w:r>
            <w:r>
              <w:rPr>
                <w:rFonts w:ascii="Times New Roman" w:hAnsi="Times New Roman"/>
                <w:b/>
                <w:sz w:val="21"/>
                <w:szCs w:val="21"/>
              </w:rPr>
              <w:t xml:space="preserve">Aquisição de Condicionador de Ar – </w:t>
            </w:r>
            <w:r>
              <w:rPr>
                <w:rFonts w:ascii="Times New Roman" w:hAnsi="Times New Roman"/>
                <w:b/>
                <w:sz w:val="21"/>
                <w:szCs w:val="21"/>
              </w:rPr>
              <w:t>SEM Instalação</w:t>
            </w:r>
            <w:r>
              <w:rPr>
                <w:rFonts w:ascii="Times New Roman" w:hAnsi="Times New Roman"/>
                <w:b/>
                <w:sz w:val="21"/>
                <w:szCs w:val="21"/>
              </w:rPr>
              <w:t xml:space="preserve"> </w:t>
            </w:r>
            <w:r>
              <w:rPr>
                <w:rFonts w:ascii="Times New Roman" w:hAnsi="Times New Roman"/>
                <w:b/>
                <w:sz w:val="21"/>
                <w:szCs w:val="21"/>
              </w:rPr>
              <w:t>p</w:t>
            </w:r>
            <w:r>
              <w:rPr>
                <w:rFonts w:ascii="Times New Roman" w:hAnsi="Times New Roman"/>
                <w:b/>
                <w:sz w:val="21"/>
                <w:szCs w:val="21"/>
              </w:rPr>
              <w:t xml:space="preserve">ara o </w:t>
            </w:r>
            <w:r>
              <w:rPr>
                <w:rFonts w:ascii="Times New Roman" w:hAnsi="Times New Roman"/>
                <w:b/>
                <w:sz w:val="21"/>
                <w:szCs w:val="21"/>
                <w:highlight w:val="yellow"/>
              </w:rPr>
              <w:t>Campus Serra Talhada</w:t>
            </w:r>
            <w:r>
              <w:rPr>
                <w:rFonts w:ascii="Times New Roman" w:hAnsi="Times New Roman"/>
                <w:b/>
                <w:sz w:val="21"/>
                <w:szCs w:val="21"/>
              </w:rPr>
              <w:t>)</w:t>
            </w:r>
          </w:p>
          <w:p>
            <w:pPr>
              <w:pStyle w:val="Contedodatabela"/>
              <w:jc w:val="center"/>
              <w:rPr/>
            </w:pPr>
            <w:r>
              <w:rPr>
                <w:rFonts w:ascii="Times New Roman" w:hAnsi="Times New Roman"/>
                <w:b/>
                <w:sz w:val="21"/>
                <w:szCs w:val="21"/>
              </w:rPr>
            </w:r>
          </w:p>
        </w:tc>
      </w:tr>
      <w:tr>
        <w:trPr/>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Item</w:t>
            </w:r>
          </w:p>
        </w:tc>
        <w:tc>
          <w:tcPr>
            <w:tcW w:w="7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Descrição</w:t>
            </w:r>
          </w:p>
        </w:tc>
        <w:tc>
          <w:tcPr>
            <w:tcW w:w="1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Unidade</w:t>
            </w:r>
          </w:p>
        </w:tc>
        <w:tc>
          <w:tcPr>
            <w:tcW w:w="1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center"/>
              <w:rPr>
                <w:rFonts w:ascii="Times New Roman" w:hAnsi="Times New Roman"/>
                <w:b/>
                <w:b/>
                <w:color w:val="00000A"/>
                <w:sz w:val="21"/>
                <w:szCs w:val="21"/>
              </w:rPr>
            </w:pPr>
            <w:r>
              <w:rPr>
                <w:rFonts w:ascii="Times New Roman" w:hAnsi="Times New Roman"/>
                <w:b/>
                <w:color w:val="00000A"/>
                <w:sz w:val="21"/>
                <w:szCs w:val="21"/>
              </w:rPr>
              <w:t>Quant.</w:t>
            </w:r>
          </w:p>
          <w:p>
            <w:pPr>
              <w:pStyle w:val="Contedodatabela"/>
              <w:jc w:val="center"/>
              <w:rPr>
                <w:rFonts w:ascii="Times New Roman" w:hAnsi="Times New Roman"/>
                <w:b/>
                <w:b/>
                <w:color w:val="00000A"/>
                <w:sz w:val="21"/>
                <w:szCs w:val="21"/>
              </w:rPr>
            </w:pPr>
            <w:r>
              <w:rPr>
                <w:rFonts w:ascii="Times New Roman" w:hAnsi="Times New Roman"/>
                <w:b/>
                <w:color w:val="00000A"/>
                <w:sz w:val="21"/>
                <w:szCs w:val="21"/>
              </w:rPr>
            </w:r>
          </w:p>
        </w:tc>
      </w:tr>
      <w:tr>
        <w:trPr>
          <w:trHeight w:val="904" w:hRule="atLeast"/>
        </w:trPr>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pPr>
            <w:r>
              <w:rPr>
                <w:rStyle w:val="Fontepargpadro"/>
                <w:rFonts w:ascii="Times New Roman" w:hAnsi="Times New Roman"/>
                <w:color w:val="00000A"/>
                <w:sz w:val="21"/>
                <w:szCs w:val="21"/>
              </w:rPr>
              <w:t>35</w:t>
            </w:r>
          </w:p>
        </w:tc>
        <w:tc>
          <w:tcPr>
            <w:tcW w:w="7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pPr>
            <w:r>
              <w:rPr>
                <w:rStyle w:val="Nfaseforte"/>
                <w:rFonts w:ascii="Times New Roman" w:hAnsi="Times New Roman"/>
                <w:sz w:val="24"/>
                <w:szCs w:val="24"/>
              </w:rPr>
              <w:t>Aquisição de Condicionador 18K BTU/h:</w:t>
            </w:r>
            <w:r>
              <w:rPr>
                <w:rStyle w:val="Nfaseforte"/>
                <w:rFonts w:ascii="Times New Roman" w:hAnsi="Times New Roman"/>
                <w:sz w:val="26"/>
                <w:szCs w:val="26"/>
              </w:rPr>
              <w:t xml:space="preserve"> </w:t>
            </w:r>
            <w:r>
              <w:rPr>
                <w:rStyle w:val="Fontepargpadro"/>
                <w:rFonts w:ascii="Times New Roman" w:hAnsi="Times New Roman"/>
                <w:sz w:val="21"/>
                <w:szCs w:val="21"/>
              </w:rPr>
              <w:t>Condicionador de Ar Tipo Split de 18.000 BTU/h, admitido 5% de variação, preferencialmente ciclo frio; INVERTER</w:t>
            </w:r>
          </w:p>
        </w:tc>
        <w:tc>
          <w:tcPr>
            <w:tcW w:w="1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sz w:val="21"/>
                <w:szCs w:val="21"/>
              </w:rPr>
            </w:pPr>
            <w:r>
              <w:rPr>
                <w:sz w:val="21"/>
                <w:szCs w:val="21"/>
              </w:rPr>
              <w:t xml:space="preserve">Unidade </w:t>
            </w:r>
          </w:p>
        </w:tc>
        <w:tc>
          <w:tcPr>
            <w:tcW w:w="1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r>
      <w:tr>
        <w:trPr/>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pPr>
            <w:r>
              <w:rPr>
                <w:rStyle w:val="Fontepargpadro"/>
                <w:rFonts w:ascii="Times New Roman" w:hAnsi="Times New Roman"/>
                <w:color w:val="00000A"/>
                <w:sz w:val="21"/>
                <w:szCs w:val="21"/>
              </w:rPr>
              <w:t>36</w:t>
            </w:r>
          </w:p>
        </w:tc>
        <w:tc>
          <w:tcPr>
            <w:tcW w:w="7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pPr>
            <w:r>
              <w:rPr>
                <w:rStyle w:val="Nfaseforte"/>
                <w:rFonts w:ascii="Times New Roman" w:hAnsi="Times New Roman"/>
              </w:rPr>
              <w:t>Aquisição de Condicionador 30K BTU/h – Tipo Piso/Teto</w:t>
            </w:r>
            <w:r>
              <w:rPr>
                <w:rStyle w:val="Nfaseforte"/>
                <w:rFonts w:ascii="Times New Roman" w:hAnsi="Times New Roman"/>
                <w:b w:val="false"/>
                <w:bCs w:val="false"/>
              </w:rPr>
              <w:t>:</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w:t>
            </w:r>
          </w:p>
        </w:tc>
        <w:tc>
          <w:tcPr>
            <w:tcW w:w="1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sz w:val="21"/>
                <w:szCs w:val="21"/>
              </w:rPr>
            </w:pPr>
            <w:r>
              <w:rPr>
                <w:rFonts w:ascii="Times New Roman" w:hAnsi="Times New Roman"/>
                <w:sz w:val="21"/>
                <w:szCs w:val="21"/>
              </w:rPr>
              <w:t>Unidade</w:t>
            </w:r>
            <w:r>
              <w:rPr>
                <w:sz w:val="21"/>
                <w:szCs w:val="21"/>
              </w:rPr>
              <w:t xml:space="preserve"> </w:t>
            </w:r>
          </w:p>
        </w:tc>
        <w:tc>
          <w:tcPr>
            <w:tcW w:w="1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r>
      <w:tr>
        <w:trPr/>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pPr>
            <w:r>
              <w:rPr>
                <w:rStyle w:val="Fontepargpadro"/>
                <w:rFonts w:ascii="Times New Roman" w:hAnsi="Times New Roman"/>
                <w:color w:val="00000A"/>
                <w:sz w:val="21"/>
                <w:szCs w:val="21"/>
              </w:rPr>
              <w:t>37</w:t>
            </w:r>
          </w:p>
        </w:tc>
        <w:tc>
          <w:tcPr>
            <w:tcW w:w="70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pPr>
            <w:r>
              <w:rPr>
                <w:rStyle w:val="Nfaseforte"/>
                <w:rFonts w:ascii="Times New Roman" w:hAnsi="Times New Roman"/>
                <w:sz w:val="22"/>
                <w:szCs w:val="22"/>
              </w:rPr>
              <w:t>Aquisição de Condicionador 48K BTU/h – Tipo Piso/Teto</w:t>
            </w:r>
            <w:r>
              <w:rPr>
                <w:rStyle w:val="Nfaseforte"/>
                <w:rFonts w:ascii="Times New Roman" w:hAnsi="Times New Roman"/>
                <w:sz w:val="22"/>
                <w:szCs w:val="22"/>
              </w:rPr>
              <w:t xml:space="preserve">, </w:t>
            </w:r>
            <w:r>
              <w:rPr>
                <w:rStyle w:val="Nfaseforte"/>
                <w:rFonts w:ascii="Times New Roman" w:hAnsi="Times New Roman"/>
                <w:sz w:val="22"/>
                <w:szCs w:val="22"/>
                <w:u w:val="single"/>
              </w:rPr>
              <w:t>Cassete</w:t>
            </w:r>
            <w:r>
              <w:rPr>
                <w:rStyle w:val="Nfaseforte"/>
                <w:rFonts w:ascii="Times New Roman" w:hAnsi="Times New Roman"/>
                <w:sz w:val="22"/>
                <w:szCs w:val="22"/>
              </w:rPr>
              <w:t>:</w:t>
            </w:r>
            <w:r>
              <w:rPr>
                <w:rStyle w:val="Nfaseforte"/>
                <w:rFonts w:ascii="Times New Roman" w:hAnsi="Times New Roman"/>
                <w:sz w:val="21"/>
                <w:szCs w:val="21"/>
              </w:rPr>
              <w:t xml:space="preserve"> </w:t>
            </w:r>
            <w:r>
              <w:rPr>
                <w:rStyle w:val="Fontepargpadro"/>
                <w:rFonts w:ascii="Times New Roman" w:hAnsi="Times New Roman"/>
                <w:sz w:val="21"/>
                <w:szCs w:val="21"/>
              </w:rPr>
              <w:t>Condicionador de Ar Tipo Split Piso/Teto de 48.000 BTU/h, admitido 5% de variação, preferencialmente ciclo frio; INVERTER.</w:t>
            </w:r>
          </w:p>
        </w:tc>
        <w:tc>
          <w:tcPr>
            <w:tcW w:w="1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 xml:space="preserve">Unidade </w:t>
            </w:r>
          </w:p>
        </w:tc>
        <w:tc>
          <w:tcPr>
            <w:tcW w:w="12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rFonts w:ascii="Times New Roman" w:hAnsi="Times New Roman"/>
                <w:color w:val="00000A"/>
                <w:sz w:val="21"/>
                <w:szCs w:val="21"/>
              </w:rPr>
            </w:pPr>
            <w:r>
              <w:rPr>
                <w:rFonts w:ascii="Times New Roman" w:hAnsi="Times New Roman"/>
                <w:color w:val="00000A"/>
                <w:sz w:val="21"/>
                <w:szCs w:val="21"/>
              </w:rPr>
              <w:t>02</w:t>
            </w:r>
          </w:p>
        </w:tc>
      </w:tr>
    </w:tbl>
    <w:p>
      <w:pPr>
        <w:pStyle w:val="Normal"/>
        <w:spacing w:lineRule="auto" w:line="276" w:before="120" w:after="120"/>
        <w:ind w:left="425" w:hanging="0"/>
        <w:jc w:val="both"/>
        <w:rPr/>
      </w:pPr>
      <w:r>
        <w:rPr/>
      </w:r>
    </w:p>
    <w:p>
      <w:pPr>
        <w:pStyle w:val="Contedodatabela"/>
        <w:jc w:val="left"/>
        <w:rPr>
          <w:b/>
          <w:b/>
          <w:bCs/>
        </w:rPr>
      </w:pPr>
      <w:r>
        <w:rPr>
          <w:b/>
          <w:bCs/>
        </w:rPr>
        <w:t xml:space="preserve"> </w:t>
      </w:r>
      <w:r>
        <w:rPr>
          <w:b/>
          <w:bCs/>
        </w:rPr>
        <w:t xml:space="preserve">1.1.2 </w:t>
      </w:r>
      <w:r>
        <w:rPr>
          <w:b/>
          <w:bCs/>
        </w:rPr>
        <w:t xml:space="preserve">Descrição Detalhada dos </w:t>
      </w:r>
      <w:r>
        <w:rPr>
          <w:b/>
          <w:bCs/>
        </w:rPr>
        <w:t>I</w:t>
      </w:r>
      <w:r>
        <w:rPr>
          <w:b/>
          <w:bCs/>
        </w:rPr>
        <w:t>tens:</w:t>
      </w:r>
    </w:p>
    <w:p>
      <w:pPr>
        <w:pStyle w:val="Contedodatabela"/>
        <w:jc w:val="both"/>
        <w:rPr/>
      </w:pPr>
      <w:r>
        <w:rPr/>
      </w:r>
    </w:p>
    <w:tbl>
      <w:tblPr>
        <w:tblW w:w="9415" w:type="dxa"/>
        <w:jc w:val="left"/>
        <w:tblInd w:w="-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675"/>
        <w:gridCol w:w="8740"/>
      </w:tblGrid>
      <w:tr>
        <w:trPr/>
        <w:tc>
          <w:tcPr>
            <w:tcW w:w="9415"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99CCCC" w:val="clear"/>
            <w:tcMar>
              <w:left w:w="52" w:type="dxa"/>
            </w:tcMar>
          </w:tcPr>
          <w:p>
            <w:pPr>
              <w:pStyle w:val="Contedodatabela"/>
              <w:jc w:val="center"/>
              <w:rPr/>
            </w:pPr>
            <w:r>
              <w:rPr>
                <w:rStyle w:val="Nfaseforte"/>
                <w:rFonts w:ascii="Times New Roman" w:hAnsi="Times New Roman"/>
                <w:b w:val="false"/>
                <w:bCs w:val="false"/>
                <w:sz w:val="21"/>
                <w:szCs w:val="21"/>
              </w:rPr>
              <w:t>AQUISIÇÃO DE CONDICIONADOR DE AR COM INSTALAÇÃO – INTERLIGAÇÃO PREEXISTENTE</w:t>
            </w:r>
          </w:p>
          <w:p>
            <w:pPr>
              <w:pStyle w:val="Contedodatabela"/>
              <w:ind w:left="0" w:hanging="0"/>
              <w:jc w:val="left"/>
              <w:rPr/>
            </w:pPr>
            <w:r>
              <w:rPr>
                <w:rStyle w:val="Nfaseforte"/>
                <w:u w:val="single"/>
              </w:rPr>
              <w:t>Obs.:</w:t>
            </w:r>
            <w:r>
              <w:rPr>
                <w:rStyle w:val="Nfaseforte"/>
                <w:b w:val="false"/>
                <w:bCs w:val="false"/>
              </w:rPr>
              <w:t xml:space="preserve"> Os itens de 01 a 21 deverão ser instalados considerando </w:t>
            </w:r>
            <w:r>
              <w:rPr>
                <w:rStyle w:val="Nfaseforte"/>
                <w:b w:val="false"/>
                <w:bCs w:val="false"/>
              </w:rPr>
              <w:t>a</w:t>
            </w:r>
            <w:r>
              <w:rPr>
                <w:rStyle w:val="Nfaseforte"/>
                <w:b w:val="false"/>
                <w:bCs w:val="false"/>
              </w:rPr>
              <w:t xml:space="preserve"> </w:t>
            </w:r>
            <w:r>
              <w:rPr>
                <w:rStyle w:val="Nfaseforte"/>
                <w:b/>
                <w:bCs/>
              </w:rPr>
              <w:t>interligação preexistente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center"/>
              <w:rPr>
                <w:rFonts w:ascii="Times New Roman" w:hAnsi="Times New Roman"/>
                <w:b/>
                <w:b/>
                <w:bCs/>
                <w:sz w:val="21"/>
                <w:szCs w:val="21"/>
              </w:rPr>
            </w:pPr>
            <w:r>
              <w:rPr>
                <w:rFonts w:ascii="Times New Roman" w:hAnsi="Times New Roman"/>
                <w:b/>
                <w:bCs/>
                <w:sz w:val="21"/>
                <w:szCs w:val="21"/>
              </w:rPr>
              <w:t>ITEM</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center"/>
              <w:rPr>
                <w:rFonts w:ascii="Times New Roman" w:hAnsi="Times New Roman"/>
                <w:b/>
                <w:b/>
                <w:bCs/>
                <w:sz w:val="21"/>
                <w:szCs w:val="21"/>
              </w:rPr>
            </w:pPr>
            <w:r>
              <w:rPr>
                <w:rFonts w:ascii="Times New Roman" w:hAnsi="Times New Roman"/>
                <w:b/>
                <w:bCs/>
                <w:sz w:val="21"/>
                <w:szCs w:val="21"/>
              </w:rPr>
              <w:t>DESCRIÇÃO</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01</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Aquisição de Condicionador 9K BTU/h:</w:t>
            </w:r>
            <w:r>
              <w:rPr>
                <w:rStyle w:val="Nfaseforte"/>
                <w:rFonts w:ascii="Times New Roman" w:hAnsi="Times New Roman"/>
                <w:szCs w:val="21"/>
              </w:rPr>
              <w:t xml:space="preserve"> </w:t>
            </w:r>
            <w:r>
              <w:rPr>
                <w:rStyle w:val="Fontepargpadro"/>
                <w:rFonts w:ascii="Times New Roman" w:hAnsi="Times New Roman"/>
                <w:sz w:val="21"/>
                <w:szCs w:val="21"/>
              </w:rPr>
              <w:t xml:space="preserve">Condicionador de Ar Tipo Split de 9.000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Cs w:val="21"/>
              </w:rPr>
              <w:t xml:space="preserve">Distância entre as unidades evaporadora e condensadora de </w:t>
            </w:r>
            <w:r>
              <w:rPr>
                <w:rStyle w:val="Fontepargpadro"/>
                <w:rFonts w:ascii="Times New Roman" w:hAnsi="Times New Roman"/>
                <w:b/>
                <w:bCs/>
                <w:szCs w:val="21"/>
                <w:u w:val="single"/>
              </w:rPr>
              <w:t>até 5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02</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Aquisição de Condicionador 9K BTU/h:</w:t>
            </w:r>
            <w:r>
              <w:rPr>
                <w:rStyle w:val="Nfaseforte"/>
                <w:rFonts w:ascii="Times New Roman" w:hAnsi="Times New Roman"/>
                <w:szCs w:val="21"/>
              </w:rPr>
              <w:t xml:space="preserve"> </w:t>
            </w:r>
            <w:r>
              <w:rPr>
                <w:rStyle w:val="Fontepargpadro"/>
                <w:rFonts w:ascii="Times New Roman" w:hAnsi="Times New Roman"/>
                <w:sz w:val="21"/>
                <w:szCs w:val="21"/>
              </w:rPr>
              <w:t xml:space="preserve">Condicionador de Ar Tipo Split de 9.000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15 m</w:t>
            </w:r>
            <w:r>
              <w:rPr>
                <w:rStyle w:val="Fontepargpadro"/>
                <w:rFonts w:ascii="Times New Roman" w:hAnsi="Times New Roman"/>
                <w:b/>
                <w:bCs/>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03</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Aquisição de Condicionador 9K BTU/h:</w:t>
            </w:r>
            <w:r>
              <w:rPr>
                <w:rStyle w:val="Nfaseforte"/>
                <w:rFonts w:ascii="Times New Roman" w:hAnsi="Times New Roman"/>
                <w:szCs w:val="21"/>
              </w:rPr>
              <w:t xml:space="preserve"> </w:t>
            </w:r>
            <w:r>
              <w:rPr>
                <w:rStyle w:val="Fontepargpadro"/>
                <w:rFonts w:ascii="Times New Roman" w:hAnsi="Times New Roman"/>
                <w:sz w:val="21"/>
                <w:szCs w:val="21"/>
              </w:rPr>
              <w:t xml:space="preserve">Condicionador de Ar Tipo Split de 9.000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Cs w:val="21"/>
              </w:rPr>
              <w:t xml:space="preserve">Distância entre as unidades evaporadora e condensadora de </w:t>
            </w:r>
            <w:r>
              <w:rPr>
                <w:rStyle w:val="Fontepargpadro"/>
                <w:rFonts w:ascii="Times New Roman" w:hAnsi="Times New Roman"/>
                <w:b/>
                <w:bCs/>
                <w:szCs w:val="21"/>
                <w:u w:val="single"/>
              </w:rPr>
              <w:t>até 25 m</w:t>
            </w:r>
            <w:r>
              <w:rPr>
                <w:rStyle w:val="Fontepargpadro"/>
                <w:rFonts w:ascii="Times New Roman" w:hAnsi="Times New Roman"/>
                <w:b/>
                <w:bCs/>
                <w:szCs w:val="21"/>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04</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12K BTU/h:</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de 12.000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5m.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05</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12K BTU/h:</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de 12.000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06</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12K BTU/h:</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de 12.000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Cs w:val="21"/>
              </w:rPr>
              <w:t xml:space="preserve">Distância entre as unidades evaporadora e condensadora de </w:t>
            </w:r>
            <w:r>
              <w:rPr>
                <w:rStyle w:val="Fontepargpadro"/>
                <w:rFonts w:ascii="Times New Roman" w:hAnsi="Times New Roman"/>
                <w:b/>
                <w:bCs/>
                <w:szCs w:val="21"/>
                <w:u w:val="single"/>
              </w:rPr>
              <w:t>até 15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07</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12K BTU/h:</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de 12.000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Cs w:val="21"/>
              </w:rPr>
              <w:t xml:space="preserve">Distância entre as unidades evaporadora e condensadora de </w:t>
            </w:r>
            <w:r>
              <w:rPr>
                <w:rStyle w:val="Fontepargpadro"/>
                <w:rFonts w:ascii="Times New Roman" w:hAnsi="Times New Roman"/>
                <w:b/>
                <w:bCs/>
                <w:szCs w:val="21"/>
                <w:u w:val="single"/>
              </w:rPr>
              <w:t>até 20 m</w:t>
            </w:r>
            <w:r>
              <w:rPr>
                <w:rStyle w:val="Fontepargpadro"/>
                <w:rFonts w:ascii="Times New Roman" w:hAnsi="Times New Roman"/>
                <w:b/>
                <w:bCs/>
                <w:szCs w:val="21"/>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08</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Contedodatabela"/>
              <w:jc w:val="both"/>
              <w:rPr/>
            </w:pPr>
            <w:r>
              <w:rPr>
                <w:rStyle w:val="Nfaseforte"/>
                <w:rFonts w:ascii="Times New Roman" w:hAnsi="Times New Roman"/>
                <w:sz w:val="24"/>
                <w:szCs w:val="24"/>
              </w:rPr>
              <w:t>Aquisição de Condicionador 18K BTU/h:</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de 18.000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Arial Black" w:hAnsi="Arial Black"/>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Distancia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09</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Contedodatabela"/>
              <w:jc w:val="both"/>
              <w:rPr/>
            </w:pPr>
            <w:r>
              <w:rPr>
                <w:rStyle w:val="Nfaseforte"/>
                <w:rFonts w:ascii="Times New Roman" w:hAnsi="Times New Roman"/>
                <w:sz w:val="24"/>
                <w:szCs w:val="24"/>
              </w:rPr>
              <w:t>Aquisição de Condicionador 18K BTU/h:</w:t>
            </w:r>
            <w:r>
              <w:rPr>
                <w:rStyle w:val="Nfaseforte"/>
                <w:rFonts w:ascii="Times New Roman" w:hAnsi="Times New Roman"/>
                <w:sz w:val="26"/>
                <w:szCs w:val="26"/>
              </w:rPr>
              <w:t xml:space="preserve"> </w:t>
            </w:r>
            <w:r>
              <w:rPr>
                <w:rStyle w:val="Fontepargpadro"/>
                <w:rFonts w:ascii="Times New Roman" w:hAnsi="Times New Roman"/>
                <w:sz w:val="21"/>
                <w:szCs w:val="21"/>
              </w:rPr>
              <w:t xml:space="preserve">Condicionador de Ar Tipo Split de 18.000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Arial Black" w:hAnsi="Arial Black"/>
                <w:b/>
                <w:bCs/>
                <w:sz w:val="24"/>
                <w:szCs w:val="24"/>
              </w:rPr>
              <w:t xml:space="preserve"> </w:t>
            </w:r>
            <w:r>
              <w:rPr>
                <w:rStyle w:val="Fontepargpadro"/>
                <w:rFonts w:ascii="Times New Roman" w:hAnsi="Times New Roman"/>
                <w:b/>
                <w:bCs/>
                <w:sz w:val="24"/>
                <w:szCs w:val="24"/>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Distancia entre as unidades evaporadora e condensadora de </w:t>
            </w:r>
            <w:r>
              <w:rPr>
                <w:rStyle w:val="Fontepargpadro"/>
                <w:rFonts w:ascii="Times New Roman" w:hAnsi="Times New Roman"/>
                <w:b/>
                <w:bCs/>
                <w:u w:val="single"/>
              </w:rPr>
              <w:t>até 15 m</w:t>
            </w:r>
            <w:r>
              <w:rPr>
                <w:rStyle w:val="Fontepargpadro"/>
                <w:rFonts w:ascii="Times New Roman" w:hAnsi="Times New Roman"/>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color w:val="000000"/>
                <w:sz w:val="21"/>
                <w:szCs w:val="21"/>
              </w:rPr>
            </w:pPr>
            <w:r>
              <w:rPr>
                <w:rFonts w:ascii="Times New Roman" w:hAnsi="Times New Roman"/>
                <w:color w:val="000000"/>
                <w:sz w:val="21"/>
                <w:szCs w:val="21"/>
              </w:rPr>
              <w:t>10</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color w:val="000000"/>
                <w:sz w:val="24"/>
                <w:szCs w:val="24"/>
              </w:rPr>
              <w:t>Aquisição de Condicionador 24K BTU/h:</w:t>
            </w:r>
            <w:r>
              <w:rPr>
                <w:rStyle w:val="Nfaseforte"/>
                <w:rFonts w:ascii="Times New Roman" w:hAnsi="Times New Roman"/>
                <w:color w:val="000000"/>
                <w:sz w:val="21"/>
                <w:szCs w:val="21"/>
              </w:rPr>
              <w:t xml:space="preserve"> </w:t>
            </w:r>
            <w:r>
              <w:rPr>
                <w:rStyle w:val="Fontepargpadro"/>
                <w:rFonts w:ascii="Times New Roman" w:hAnsi="Times New Roman"/>
                <w:color w:val="000000"/>
                <w:sz w:val="21"/>
                <w:szCs w:val="21"/>
              </w:rPr>
              <w:t>Condicionador de Ar Tipo</w:t>
            </w:r>
            <w:r>
              <w:rPr>
                <w:rStyle w:val="Fontepargpadro"/>
                <w:rFonts w:ascii="Times New Roman" w:hAnsi="Times New Roman"/>
                <w:color w:val="000000"/>
                <w:sz w:val="21"/>
                <w:szCs w:val="21"/>
                <w:highlight w:val="white"/>
              </w:rPr>
              <w:t xml:space="preserve"> </w:t>
            </w:r>
            <w:r>
              <w:rPr>
                <w:rStyle w:val="Fontepargpadro"/>
                <w:rFonts w:ascii="Times New Roman" w:hAnsi="Times New Roman"/>
                <w:b/>
                <w:bCs/>
                <w:color w:val="000000"/>
                <w:sz w:val="21"/>
                <w:szCs w:val="21"/>
                <w:highlight w:val="white"/>
              </w:rPr>
              <w:t>Piso/Teto</w:t>
            </w:r>
            <w:r>
              <w:rPr>
                <w:rStyle w:val="Fontepargpadro"/>
                <w:rFonts w:ascii="Times New Roman" w:hAnsi="Times New Roman"/>
                <w:color w:val="000000"/>
                <w:sz w:val="21"/>
                <w:szCs w:val="21"/>
              </w:rPr>
              <w:t xml:space="preserve"> de 24.000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color w:val="000000"/>
                <w:sz w:val="21"/>
                <w:szCs w:val="21"/>
              </w:rPr>
              <w:t>inverter</w:t>
            </w:r>
            <w:r>
              <w:rPr>
                <w:rStyle w:val="Fontepargpadro"/>
                <w:rFonts w:ascii="Times New Roman" w:hAnsi="Times New Roman"/>
                <w:color w:val="000000"/>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color w:val="000000"/>
                <w:sz w:val="21"/>
                <w:szCs w:val="21"/>
              </w:rPr>
              <w:t xml:space="preserve"> </w:t>
            </w:r>
            <w:r>
              <w:rPr>
                <w:rStyle w:val="Fontepargpadro"/>
                <w:rFonts w:ascii="Arial Black" w:hAnsi="Arial Black"/>
                <w:b/>
                <w:bCs/>
                <w:color w:val="000000"/>
                <w:sz w:val="26"/>
                <w:szCs w:val="26"/>
              </w:rPr>
              <w:t xml:space="preserve"> </w:t>
            </w:r>
            <w:r>
              <w:rPr>
                <w:rStyle w:val="Fontepargpadro"/>
                <w:rFonts w:ascii="Times New Roman" w:hAnsi="Times New Roman"/>
                <w:b/>
                <w:bCs/>
                <w:color w:val="000000"/>
                <w:sz w:val="26"/>
                <w:szCs w:val="26"/>
              </w:rPr>
              <w:t xml:space="preserve">instalação. </w:t>
            </w:r>
            <w:r>
              <w:rPr>
                <w:rStyle w:val="Fontepargpadro"/>
                <w:rFonts w:ascii="Times New Roman" w:hAnsi="Times New Roman"/>
                <w:b w:val="false"/>
                <w:bCs w:val="false"/>
                <w:color w:val="000000"/>
                <w:sz w:val="26"/>
                <w:szCs w:val="26"/>
              </w:rPr>
              <w:t>M</w:t>
            </w:r>
            <w:r>
              <w:rPr>
                <w:rStyle w:val="Fontepargpadro"/>
                <w:rFonts w:ascii="Times New Roman" w:hAnsi="Times New Roman"/>
                <w:color w:val="000000"/>
                <w:sz w:val="21"/>
                <w:szCs w:val="21"/>
              </w:rPr>
              <w:t xml:space="preserve">aterial e mão de obra </w:t>
            </w:r>
            <w:r>
              <w:rPr>
                <w:rStyle w:val="Fontepargpadro"/>
                <w:rFonts w:ascii="Times New Roman" w:hAnsi="Times New Roman"/>
                <w:color w:val="000000"/>
                <w:sz w:val="21"/>
                <w:szCs w:val="21"/>
              </w:rPr>
              <w:t>incluso</w:t>
            </w:r>
            <w:r>
              <w:rPr>
                <w:rStyle w:val="Fontepargpadro"/>
                <w:rFonts w:ascii="Times New Roman" w:hAnsi="Times New Roman"/>
                <w:color w:val="000000"/>
                <w:sz w:val="21"/>
                <w:szCs w:val="21"/>
              </w:rPr>
              <w:t>.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w:t>
            </w:r>
            <w:r>
              <w:rPr>
                <w:rStyle w:val="Fontepargpadro"/>
                <w:rFonts w:ascii="Open Sans" w:hAnsi="Open Sans"/>
                <w:color w:val="000000"/>
                <w:sz w:val="21"/>
                <w:szCs w:val="21"/>
              </w:rPr>
              <w:t xml:space="preserve"> </w:t>
            </w:r>
            <w:r>
              <w:rPr>
                <w:rStyle w:val="Fontepargpadro"/>
                <w:rFonts w:ascii="Times New Roman" w:hAnsi="Times New Roman"/>
                <w:color w:val="000000"/>
                <w:sz w:val="21"/>
                <w:szCs w:val="21"/>
              </w:rPr>
              <w:t>todos os serviços necessários ao pleno funcionamento dos</w:t>
            </w:r>
            <w:r>
              <w:rPr>
                <w:rStyle w:val="Fontepargpadro"/>
                <w:rFonts w:ascii="Times New Roman" w:hAnsi="Times New Roman"/>
                <w:b/>
                <w:bCs/>
                <w:color w:val="000000"/>
                <w:sz w:val="21"/>
                <w:szCs w:val="21"/>
              </w:rPr>
              <w:t xml:space="preserve"> </w:t>
            </w:r>
            <w:r>
              <w:rPr>
                <w:rStyle w:val="Fontepargpadro"/>
                <w:rFonts w:ascii="Times New Roman" w:hAnsi="Times New Roman"/>
                <w:color w:val="000000"/>
                <w:sz w:val="21"/>
                <w:szCs w:val="21"/>
              </w:rPr>
              <w:t xml:space="preserve">equipamentos. </w:t>
            </w:r>
            <w:r>
              <w:rPr>
                <w:rStyle w:val="Fontepargpadro"/>
                <w:rFonts w:ascii="Times New Roman" w:hAnsi="Times New Roman"/>
                <w:b/>
                <w:bCs/>
                <w:color w:val="000000"/>
              </w:rPr>
              <w:t>Distância entre as unidades evaporadora e condensadora</w:t>
            </w:r>
            <w:r>
              <w:rPr>
                <w:rStyle w:val="Fontepargpadro"/>
                <w:rFonts w:ascii="Times New Roman" w:hAnsi="Times New Roman"/>
                <w:b/>
                <w:bCs/>
                <w:color w:val="000000"/>
              </w:rPr>
              <w:t xml:space="preserve"> de </w:t>
            </w:r>
            <w:r>
              <w:rPr>
                <w:rStyle w:val="Fontepargpadro"/>
                <w:rFonts w:ascii="Times New Roman" w:hAnsi="Times New Roman"/>
                <w:b/>
                <w:bCs/>
                <w:color w:val="000000"/>
                <w:u w:val="single"/>
              </w:rPr>
              <w:t>até 20 m</w:t>
            </w:r>
            <w:r>
              <w:rPr>
                <w:rStyle w:val="Fontepargpadro"/>
                <w:rFonts w:ascii="Times New Roman" w:hAnsi="Times New Roman"/>
                <w:color w:val="000000"/>
                <w:sz w:val="21"/>
                <w:szCs w:val="21"/>
                <w:u w:val="single"/>
              </w:rPr>
              <w:t>.</w:t>
            </w:r>
            <w:r>
              <w:rPr>
                <w:rStyle w:val="Fontepargpadro"/>
                <w:rFonts w:ascii="Times New Roman" w:hAnsi="Times New Roman"/>
                <w:color w:val="000000"/>
                <w:sz w:val="21"/>
                <w:szCs w:val="21"/>
              </w:rPr>
              <w:t xml:space="preserve"> </w:t>
            </w:r>
            <w:r>
              <w:rPr>
                <w:rStyle w:val="Fontepargpadro"/>
                <w:rFonts w:ascii="Times New Roman" w:hAnsi="Times New Roman"/>
                <w:color w:val="000000"/>
                <w:sz w:val="21"/>
                <w:szCs w:val="21"/>
              </w:rPr>
              <w:t>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11</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color w:val="000000"/>
                <w:sz w:val="21"/>
                <w:szCs w:val="21"/>
              </w:rPr>
              <w:t xml:space="preserve">Aquisição de Condicionador 24K BTU/h: </w:t>
            </w:r>
            <w:r>
              <w:rPr>
                <w:rStyle w:val="Fontepargpadro"/>
                <w:rFonts w:ascii="Times New Roman" w:hAnsi="Times New Roman"/>
                <w:color w:val="000000"/>
                <w:sz w:val="21"/>
                <w:szCs w:val="21"/>
              </w:rPr>
              <w:t xml:space="preserve">Condicionador de Ar de 24.000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color w:val="000000"/>
                <w:sz w:val="21"/>
                <w:szCs w:val="21"/>
              </w:rPr>
              <w:t>inverter</w:t>
            </w:r>
            <w:r>
              <w:rPr>
                <w:rStyle w:val="Fontepargpadro"/>
                <w:rFonts w:ascii="Times New Roman" w:hAnsi="Times New Roman"/>
                <w:color w:val="000000"/>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w:t>
            </w:r>
            <w:r>
              <w:rPr>
                <w:rStyle w:val="Fontepargpadro"/>
                <w:rFonts w:ascii="Times New Roman" w:hAnsi="Times New Roman"/>
                <w:color w:val="000000"/>
                <w:sz w:val="21"/>
                <w:szCs w:val="21"/>
              </w:rPr>
              <w:t xml:space="preserve"> </w:t>
            </w:r>
            <w:r>
              <w:rPr>
                <w:rStyle w:val="Fontepargpadro"/>
                <w:rFonts w:ascii="Times New Roman" w:hAnsi="Times New Roman"/>
                <w:color w:val="000000"/>
                <w:sz w:val="21"/>
                <w:szCs w:val="21"/>
              </w:rPr>
              <w:t>ambiente; Ajuste de vazão de ar; Diagnóstico automático, reinício automático, 3 (três) velocidades para ventilação; ruído máximo: 55db; Garantia mínima de 12 (doze) meses.</w:t>
            </w:r>
            <w:r>
              <w:rPr>
                <w:rStyle w:val="Fontepargpadro"/>
                <w:rFonts w:ascii="Times New Roman" w:hAnsi="Times New Roman"/>
                <w:color w:val="000000"/>
                <w:sz w:val="24"/>
                <w:szCs w:val="24"/>
              </w:rPr>
              <w:t xml:space="preserve"> </w:t>
            </w:r>
            <w:r>
              <w:rPr>
                <w:rStyle w:val="Fontepargpadro"/>
                <w:rFonts w:ascii="Times New Roman" w:hAnsi="Times New Roman"/>
                <w:b/>
                <w:bCs/>
                <w:color w:val="00000A"/>
                <w:sz w:val="24"/>
                <w:szCs w:val="24"/>
              </w:rPr>
              <w:t>com</w:t>
            </w:r>
            <w:r>
              <w:rPr>
                <w:rStyle w:val="Fontepargpadro"/>
                <w:rFonts w:ascii="Times New Roman" w:hAnsi="Times New Roman"/>
                <w:color w:val="000000"/>
                <w:sz w:val="24"/>
                <w:szCs w:val="24"/>
              </w:rPr>
              <w:t xml:space="preserve"> </w:t>
            </w:r>
            <w:r>
              <w:rPr>
                <w:rStyle w:val="Fontepargpadro"/>
                <w:rFonts w:ascii="Times New Roman" w:hAnsi="Times New Roman"/>
                <w:b/>
                <w:bCs/>
                <w:color w:val="000000"/>
                <w:sz w:val="24"/>
                <w:szCs w:val="24"/>
              </w:rPr>
              <w:t xml:space="preserve"> </w:t>
            </w:r>
            <w:r>
              <w:rPr>
                <w:rStyle w:val="Fontepargpadro"/>
                <w:rFonts w:ascii="Times New Roman" w:hAnsi="Times New Roman"/>
                <w:b/>
                <w:bCs/>
                <w:color w:val="000000"/>
                <w:sz w:val="24"/>
                <w:szCs w:val="24"/>
              </w:rPr>
              <w:t>instalação.</w:t>
            </w:r>
            <w:r>
              <w:rPr>
                <w:rStyle w:val="Fontepargpadro"/>
                <w:rFonts w:ascii="Times New Roman" w:hAnsi="Times New Roman"/>
                <w:b/>
                <w:bCs/>
                <w:color w:val="000000"/>
                <w:sz w:val="26"/>
                <w:szCs w:val="26"/>
              </w:rPr>
              <w:t xml:space="preserve"> </w:t>
            </w:r>
            <w:r>
              <w:rPr>
                <w:rStyle w:val="Fontepargpadro"/>
                <w:rFonts w:ascii="Times New Roman" w:hAnsi="Times New Roman"/>
                <w:b w:val="false"/>
                <w:bCs w:val="false"/>
                <w:color w:val="000000"/>
                <w:sz w:val="26"/>
                <w:szCs w:val="26"/>
              </w:rPr>
              <w:t>M</w:t>
            </w:r>
            <w:r>
              <w:rPr>
                <w:rStyle w:val="Fontepargpadro"/>
                <w:rFonts w:ascii="Times New Roman" w:hAnsi="Times New Roman"/>
                <w:color w:val="000000"/>
                <w:sz w:val="21"/>
                <w:szCs w:val="21"/>
              </w:rPr>
              <w:t xml:space="preserve">aterial e mão de obra </w:t>
            </w:r>
            <w:r>
              <w:rPr>
                <w:rStyle w:val="Fontepargpadro"/>
                <w:rFonts w:ascii="Times New Roman" w:hAnsi="Times New Roman"/>
                <w:color w:val="000000"/>
                <w:sz w:val="21"/>
                <w:szCs w:val="21"/>
              </w:rPr>
              <w:t>incluso</w:t>
            </w:r>
            <w:r>
              <w:rPr>
                <w:rStyle w:val="Fontepargpadro"/>
                <w:rFonts w:ascii="Times New Roman" w:hAnsi="Times New Roman"/>
                <w:color w:val="000000"/>
                <w:sz w:val="21"/>
                <w:szCs w:val="21"/>
              </w:rPr>
              <w:t>.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w:t>
            </w:r>
            <w:r>
              <w:rPr>
                <w:rStyle w:val="Fontepargpadro"/>
                <w:rFonts w:ascii="Open Sans" w:hAnsi="Open Sans"/>
                <w:color w:val="000000"/>
                <w:sz w:val="21"/>
                <w:szCs w:val="21"/>
              </w:rPr>
              <w:t xml:space="preserve"> </w:t>
            </w:r>
            <w:r>
              <w:rPr>
                <w:rStyle w:val="Fontepargpadro"/>
                <w:rFonts w:ascii="Times New Roman" w:hAnsi="Times New Roman"/>
                <w:color w:val="000000"/>
                <w:sz w:val="21"/>
                <w:szCs w:val="21"/>
              </w:rPr>
              <w:t>todos os serviços necessários ao pleno funcionamento dos</w:t>
            </w:r>
            <w:r>
              <w:rPr>
                <w:rStyle w:val="Fontepargpadro"/>
                <w:rFonts w:ascii="Times New Roman" w:hAnsi="Times New Roman"/>
                <w:b/>
                <w:bCs/>
                <w:color w:val="000000"/>
                <w:sz w:val="21"/>
                <w:szCs w:val="21"/>
              </w:rPr>
              <w:t xml:space="preserve"> </w:t>
            </w:r>
            <w:r>
              <w:rPr>
                <w:rStyle w:val="Fontepargpadro"/>
                <w:rFonts w:ascii="Times New Roman" w:hAnsi="Times New Roman"/>
                <w:color w:val="000000"/>
                <w:sz w:val="21"/>
                <w:szCs w:val="21"/>
              </w:rPr>
              <w:t xml:space="preserve">equipamentos. </w:t>
            </w:r>
            <w:r>
              <w:rPr>
                <w:rStyle w:val="Fontepargpadro"/>
                <w:rFonts w:ascii="Times New Roman" w:hAnsi="Times New Roman"/>
                <w:b/>
                <w:bCs/>
                <w:color w:val="000000"/>
              </w:rPr>
              <w:t>Distância entre as unidades evaporadora e condensadora de</w:t>
            </w:r>
            <w:r>
              <w:rPr>
                <w:rStyle w:val="Fontepargpadro"/>
                <w:rFonts w:ascii="Times New Roman" w:hAnsi="Times New Roman"/>
                <w:b/>
                <w:bCs/>
                <w:color w:val="000000"/>
              </w:rPr>
              <w:t xml:space="preserve"> </w:t>
            </w:r>
            <w:r>
              <w:rPr>
                <w:rStyle w:val="Fontepargpadro"/>
                <w:rFonts w:ascii="Times New Roman" w:hAnsi="Times New Roman"/>
                <w:b/>
                <w:bCs/>
                <w:color w:val="000000"/>
                <w:u w:val="single"/>
              </w:rPr>
              <w:t>até 20 m</w:t>
            </w:r>
            <w:r>
              <w:rPr>
                <w:rStyle w:val="Fontepargpadro"/>
                <w:rFonts w:ascii="Times New Roman" w:hAnsi="Times New Roman"/>
                <w:color w:val="000000"/>
                <w:sz w:val="21"/>
                <w:szCs w:val="21"/>
                <w:u w:val="single"/>
              </w:rPr>
              <w:t>.</w:t>
            </w:r>
            <w:r>
              <w:rPr>
                <w:rStyle w:val="Fontepargpadro"/>
                <w:rFonts w:ascii="Times New Roman" w:hAnsi="Times New Roman"/>
                <w:color w:val="000000"/>
                <w:sz w:val="21"/>
                <w:szCs w:val="21"/>
                <w:highlight w:val="cyan"/>
              </w:rPr>
              <w:t xml:space="preserve"> </w:t>
            </w:r>
            <w:r>
              <w:rPr>
                <w:rStyle w:val="Fontepargpadro"/>
                <w:rFonts w:ascii="Times New Roman" w:hAnsi="Times New Roman"/>
                <w:color w:val="000000"/>
                <w:sz w:val="21"/>
                <w:szCs w:val="21"/>
              </w:rPr>
              <w:t>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12</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jc w:val="both"/>
              <w:rPr/>
            </w:pPr>
            <w:r>
              <w:rPr>
                <w:rStyle w:val="Nfaseforte"/>
                <w:rFonts w:ascii="Times New Roman" w:hAnsi="Times New Roman"/>
                <w:color w:val="00000A"/>
                <w:sz w:val="24"/>
                <w:szCs w:val="24"/>
              </w:rPr>
              <w:t>Aquisição de Condicionador 30K BTU/h – Tipo Piso/Teto</w:t>
            </w:r>
            <w:r>
              <w:rPr>
                <w:rStyle w:val="Nfaseforte"/>
                <w:rFonts w:ascii="Times New Roman" w:hAnsi="Times New Roman"/>
                <w:b w:val="false"/>
                <w:bCs w:val="false"/>
                <w:color w:val="00000A"/>
                <w:sz w:val="24"/>
                <w:szCs w:val="24"/>
              </w:rPr>
              <w:t>:</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color w:val="00000A"/>
                <w:sz w:val="21"/>
                <w:szCs w:val="21"/>
              </w:rPr>
              <w:t>inverter</w:t>
            </w:r>
            <w:r>
              <w:rPr>
                <w:rStyle w:val="Nfaseforte"/>
                <w:rFonts w:ascii="Times New Roman" w:hAnsi="Times New Roman"/>
                <w:b w:val="false"/>
                <w:bCs w:val="false"/>
                <w:color w:val="00000A"/>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b w:val="false"/>
                <w:bCs w:val="false"/>
                <w:color w:val="00000A"/>
                <w:sz w:val="21"/>
                <w:szCs w:val="21"/>
              </w:rPr>
              <w:t xml:space="preserve"> </w:t>
            </w:r>
            <w:r>
              <w:rPr>
                <w:rStyle w:val="Fontepargpadro"/>
                <w:rFonts w:ascii="Arial Black" w:hAnsi="Arial Black"/>
                <w:b/>
                <w:bCs/>
                <w:color w:val="00000A"/>
                <w:sz w:val="26"/>
                <w:szCs w:val="26"/>
              </w:rPr>
              <w:t xml:space="preserve"> </w:t>
            </w:r>
            <w:r>
              <w:rPr>
                <w:rStyle w:val="Fontepargpadro"/>
                <w:rFonts w:ascii="Times New Roman" w:hAnsi="Times New Roman"/>
                <w:b/>
                <w:bCs/>
                <w:color w:val="00000A"/>
                <w:sz w:val="26"/>
                <w:szCs w:val="26"/>
              </w:rPr>
              <w:t xml:space="preserve">instalação. </w:t>
            </w:r>
            <w:r>
              <w:rPr>
                <w:rStyle w:val="Fontepargpadro"/>
                <w:rFonts w:ascii="Times New Roman" w:hAnsi="Times New Roman"/>
                <w:b w:val="false"/>
                <w:bCs w:val="false"/>
                <w:color w:val="00000A"/>
                <w:sz w:val="26"/>
                <w:szCs w:val="26"/>
              </w:rPr>
              <w:t>M</w:t>
            </w:r>
            <w:r>
              <w:rPr>
                <w:rStyle w:val="Fontepargpadro"/>
                <w:rFonts w:ascii="Times New Roman" w:hAnsi="Times New Roman"/>
                <w:b w:val="false"/>
                <w:bCs w:val="false"/>
                <w:color w:val="00000A"/>
                <w:sz w:val="21"/>
                <w:szCs w:val="21"/>
              </w:rPr>
              <w:t xml:space="preserve">aterial e mão de obra </w:t>
            </w:r>
            <w:r>
              <w:rPr>
                <w:rStyle w:val="Fontepargpadro"/>
                <w:rFonts w:ascii="Times New Roman" w:hAnsi="Times New Roman"/>
                <w:b w:val="false"/>
                <w:bCs w:val="false"/>
                <w:color w:val="00000A"/>
                <w:sz w:val="21"/>
                <w:szCs w:val="21"/>
              </w:rPr>
              <w:t>incluso</w:t>
            </w:r>
            <w:r>
              <w:rPr>
                <w:rStyle w:val="Nfaseforte"/>
                <w:rFonts w:ascii="Times New Roman" w:hAnsi="Times New Roman"/>
                <w:b w:val="false"/>
                <w:bCs w:val="false"/>
                <w:color w:val="00000A"/>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15 m</w:t>
            </w:r>
            <w:r>
              <w:rPr>
                <w:rStyle w:val="Nfaseforte"/>
                <w:rFonts w:ascii="Times New Roman" w:hAnsi="Times New Roman"/>
                <w:b w:val="false"/>
                <w:bCs w:val="false"/>
                <w:color w:val="00000A"/>
                <w:sz w:val="21"/>
                <w:szCs w:val="21"/>
              </w:rPr>
              <w:t>.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13</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Normal"/>
              <w:jc w:val="both"/>
              <w:rPr/>
            </w:pPr>
            <w:r>
              <w:rPr>
                <w:rStyle w:val="Nfaseforte"/>
                <w:rFonts w:ascii="Times New Roman" w:hAnsi="Times New Roman"/>
                <w:color w:val="00000A"/>
                <w:sz w:val="24"/>
                <w:szCs w:val="24"/>
              </w:rPr>
              <w:t>Aquisição de Condicionador 30K BTU/h – Tipo Piso/Teto</w:t>
            </w:r>
            <w:r>
              <w:rPr>
                <w:rStyle w:val="Nfaseforte"/>
                <w:rFonts w:ascii="Times New Roman" w:hAnsi="Times New Roman"/>
                <w:b w:val="false"/>
                <w:bCs w:val="false"/>
                <w:color w:val="00000A"/>
                <w:sz w:val="24"/>
                <w:szCs w:val="24"/>
              </w:rPr>
              <w:t>:</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color w:val="00000A"/>
                <w:sz w:val="21"/>
                <w:szCs w:val="21"/>
              </w:rPr>
              <w:t>inverter</w:t>
            </w:r>
            <w:r>
              <w:rPr>
                <w:rStyle w:val="Nfaseforte"/>
                <w:rFonts w:ascii="Times New Roman" w:hAnsi="Times New Roman"/>
                <w:b w:val="false"/>
                <w:bCs w:val="false"/>
                <w:color w:val="00000A"/>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b w:val="false"/>
                <w:bCs w:val="false"/>
                <w:color w:val="00000A"/>
                <w:sz w:val="21"/>
                <w:szCs w:val="21"/>
              </w:rPr>
              <w:t xml:space="preserve"> </w:t>
            </w:r>
            <w:r>
              <w:rPr>
                <w:rStyle w:val="Fontepargpadro"/>
                <w:rFonts w:ascii="Arial Black" w:hAnsi="Arial Black"/>
                <w:b/>
                <w:bCs/>
                <w:color w:val="00000A"/>
                <w:sz w:val="26"/>
                <w:szCs w:val="26"/>
              </w:rPr>
              <w:t xml:space="preserve"> </w:t>
            </w:r>
            <w:r>
              <w:rPr>
                <w:rStyle w:val="Fontepargpadro"/>
                <w:rFonts w:ascii="Times New Roman" w:hAnsi="Times New Roman"/>
                <w:b/>
                <w:bCs/>
                <w:color w:val="00000A"/>
                <w:sz w:val="26"/>
                <w:szCs w:val="26"/>
              </w:rPr>
              <w:t xml:space="preserve">instalação. </w:t>
            </w:r>
            <w:r>
              <w:rPr>
                <w:rStyle w:val="Fontepargpadro"/>
                <w:rFonts w:ascii="Times New Roman" w:hAnsi="Times New Roman"/>
                <w:b w:val="false"/>
                <w:bCs w:val="false"/>
                <w:color w:val="00000A"/>
                <w:sz w:val="26"/>
                <w:szCs w:val="26"/>
              </w:rPr>
              <w:t>M</w:t>
            </w:r>
            <w:r>
              <w:rPr>
                <w:rStyle w:val="Fontepargpadro"/>
                <w:rFonts w:ascii="Times New Roman" w:hAnsi="Times New Roman"/>
                <w:b w:val="false"/>
                <w:bCs w:val="false"/>
                <w:color w:val="00000A"/>
                <w:sz w:val="21"/>
                <w:szCs w:val="21"/>
              </w:rPr>
              <w:t xml:space="preserve">aterial e mão de obra </w:t>
            </w:r>
            <w:r>
              <w:rPr>
                <w:rStyle w:val="Fontepargpadro"/>
                <w:rFonts w:ascii="Times New Roman" w:hAnsi="Times New Roman"/>
                <w:b w:val="false"/>
                <w:bCs w:val="false"/>
                <w:color w:val="00000A"/>
                <w:sz w:val="21"/>
                <w:szCs w:val="21"/>
              </w:rPr>
              <w:t>incluso</w:t>
            </w:r>
            <w:r>
              <w:rPr>
                <w:rStyle w:val="Nfaseforte"/>
                <w:rFonts w:ascii="Times New Roman" w:hAnsi="Times New Roman"/>
                <w:b w:val="false"/>
                <w:bCs w:val="false"/>
                <w:color w:val="00000A"/>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20 m</w:t>
            </w:r>
            <w:r>
              <w:rPr>
                <w:rStyle w:val="Nfaseforte"/>
                <w:rFonts w:ascii="Times New Roman" w:hAnsi="Times New Roman"/>
                <w:b w:val="false"/>
                <w:bCs w:val="false"/>
                <w:color w:val="00000A"/>
                <w:sz w:val="21"/>
                <w:szCs w:val="21"/>
                <w:u w:val="single"/>
              </w:rPr>
              <w:t>.</w:t>
            </w:r>
            <w:r>
              <w:rPr>
                <w:rStyle w:val="Nfaseforte"/>
                <w:rFonts w:ascii="Times New Roman" w:hAnsi="Times New Roman"/>
                <w:b w:val="false"/>
                <w:bCs w:val="false"/>
                <w:color w:val="00000A"/>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14</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36K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36.000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w:t>
            </w:r>
            <w:r>
              <w:rPr>
                <w:rStyle w:val="Fontepargpadro"/>
                <w:rFonts w:ascii="Times New Roman" w:hAnsi="Times New Roman"/>
                <w:b/>
                <w:bCs/>
                <w:sz w:val="24"/>
                <w:szCs w:val="24"/>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15</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36K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36.000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estas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rPr>
              <w:t>.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16</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b/>
                <w:bCs/>
                <w:color w:val="00000A"/>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17</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48K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48.000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Arial Black" w:hAnsi="Arial Black"/>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10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18</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r>
              <w:rPr>
                <w:rStyle w:val="Fontepargpadro"/>
                <w:rFonts w:ascii="Times New Roman" w:hAnsi="Times New Roman"/>
                <w:sz w:val="24"/>
                <w:szCs w:val="24"/>
              </w:rPr>
              <w:t xml:space="preserve"> </w:t>
            </w:r>
            <w:r>
              <w:rPr>
                <w:rStyle w:val="Fontepargpadro"/>
                <w:rFonts w:ascii="Times New Roman" w:hAnsi="Times New Roman"/>
                <w:b/>
                <w:bCs/>
                <w:color w:val="00000A"/>
                <w:sz w:val="24"/>
                <w:szCs w:val="24"/>
              </w:rPr>
              <w:t>com</w:t>
            </w:r>
            <w:r>
              <w:rPr>
                <w:rStyle w:val="Fontepargpadro"/>
                <w:rFonts w:ascii="Times New Roman" w:hAnsi="Times New Roman"/>
                <w:b/>
                <w:bCs/>
                <w:color w:val="00000A"/>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Distancia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19</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48K BTU/h – Tipo Piso/Teto, Cassete:</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48.000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20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20</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60K BTU/h</w:t>
            </w:r>
            <w:r>
              <w:rPr>
                <w:rStyle w:val="Nfaseforte"/>
                <w:rFonts w:ascii="Times New Roman" w:hAnsi="Times New Roman"/>
                <w:sz w:val="24"/>
                <w:szCs w:val="24"/>
              </w:rPr>
              <w:t xml:space="preserve"> – </w:t>
            </w:r>
            <w:r>
              <w:rPr>
                <w:rStyle w:val="Nfaseforte"/>
                <w:rFonts w:ascii="Times New Roman" w:hAnsi="Times New Roman"/>
                <w:sz w:val="24"/>
                <w:szCs w:val="24"/>
              </w:rPr>
              <w:t>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60.000 BTU/h ,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Distancia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21</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60K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60.000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b/>
                <w:bCs/>
                <w:color w:val="00000A"/>
                <w:sz w:val="24"/>
                <w:szCs w:val="24"/>
              </w:rPr>
              <w:t xml:space="preserve"> </w:t>
            </w:r>
            <w:r>
              <w:rPr>
                <w:rStyle w:val="Fontepargpadro"/>
                <w:rFonts w:ascii="Times New Roman" w:hAnsi="Times New Roman"/>
                <w:b/>
                <w:bCs/>
                <w:sz w:val="24"/>
                <w:szCs w:val="24"/>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das tubulações e drenos;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Distancia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rPr>
              <w:t>. Deverá ser apresentado relatório de partida dos equipamentos, conforme manual do fabricante.</w:t>
            </w:r>
          </w:p>
        </w:tc>
      </w:tr>
      <w:tr>
        <w:trPr/>
        <w:tc>
          <w:tcPr>
            <w:tcW w:w="941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99CCCC" w:val="clear"/>
            <w:tcMar>
              <w:left w:w="52" w:type="dxa"/>
            </w:tcMar>
          </w:tcPr>
          <w:p>
            <w:pPr>
              <w:pStyle w:val="Contedodatabela"/>
              <w:jc w:val="center"/>
              <w:rPr>
                <w:rFonts w:ascii="Times New Roman" w:hAnsi="Times New Roman"/>
                <w:b/>
                <w:b/>
                <w:bCs/>
                <w:sz w:val="21"/>
                <w:szCs w:val="21"/>
              </w:rPr>
            </w:pPr>
            <w:r>
              <w:rPr>
                <w:rFonts w:ascii="Times New Roman" w:hAnsi="Times New Roman"/>
                <w:b/>
                <w:bCs/>
                <w:sz w:val="21"/>
                <w:szCs w:val="21"/>
              </w:rPr>
              <w:t xml:space="preserve">AQUISIÇÃO DE CONDICIONADOR DE AR </w:t>
            </w:r>
            <w:r>
              <w:rPr>
                <w:rFonts w:ascii="Times New Roman" w:hAnsi="Times New Roman"/>
                <w:b/>
                <w:bCs/>
                <w:sz w:val="21"/>
                <w:szCs w:val="21"/>
              </w:rPr>
              <w:t>COM</w:t>
            </w:r>
            <w:r>
              <w:rPr>
                <w:rFonts w:ascii="Times New Roman" w:hAnsi="Times New Roman"/>
                <w:b/>
                <w:bCs/>
                <w:sz w:val="21"/>
                <w:szCs w:val="21"/>
              </w:rPr>
              <w:t xml:space="preserve"> INSTALAÇÃO </w:t>
            </w:r>
          </w:p>
          <w:p>
            <w:pPr>
              <w:pStyle w:val="Contedodatabela"/>
              <w:jc w:val="center"/>
              <w:rPr/>
            </w:pPr>
            <w:r>
              <w:rPr>
                <w:rStyle w:val="Fontepargpadro"/>
                <w:rFonts w:ascii="Times New Roman" w:hAnsi="Times New Roman"/>
                <w:b/>
                <w:bCs/>
                <w:sz w:val="21"/>
                <w:szCs w:val="21"/>
                <w:u w:val="single"/>
              </w:rPr>
              <w:t>Obs.:</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As</w:t>
            </w:r>
            <w:r>
              <w:rPr>
                <w:rStyle w:val="Fontepargpadro"/>
                <w:rFonts w:ascii="Times New Roman" w:hAnsi="Times New Roman"/>
                <w:b/>
                <w:bCs/>
                <w:sz w:val="21"/>
                <w:szCs w:val="21"/>
              </w:rPr>
              <w:t xml:space="preserve"> instalaç</w:t>
            </w:r>
            <w:r>
              <w:rPr>
                <w:rStyle w:val="Fontepargpadro"/>
                <w:rFonts w:ascii="Times New Roman" w:hAnsi="Times New Roman"/>
                <w:b/>
                <w:bCs/>
                <w:sz w:val="21"/>
                <w:szCs w:val="21"/>
              </w:rPr>
              <w:t>ões</w:t>
            </w:r>
            <w:r>
              <w:rPr>
                <w:rStyle w:val="Fontepargpadro"/>
                <w:rFonts w:ascii="Times New Roman" w:hAnsi="Times New Roman"/>
                <w:b/>
                <w:bCs/>
                <w:sz w:val="21"/>
                <w:szCs w:val="21"/>
              </w:rPr>
              <w:t xml:space="preserve"> descrit</w:t>
            </w:r>
            <w:r>
              <w:rPr>
                <w:rStyle w:val="Fontepargpadro"/>
                <w:rFonts w:ascii="Times New Roman" w:hAnsi="Times New Roman"/>
                <w:b/>
                <w:bCs/>
                <w:sz w:val="21"/>
                <w:szCs w:val="21"/>
              </w:rPr>
              <w:t>a</w:t>
            </w:r>
            <w:r>
              <w:rPr>
                <w:rStyle w:val="Fontepargpadro"/>
                <w:rFonts w:ascii="Times New Roman" w:hAnsi="Times New Roman"/>
                <w:b/>
                <w:bCs/>
                <w:sz w:val="21"/>
                <w:szCs w:val="21"/>
              </w:rPr>
              <w:t>s nos itens abaixo deverão ser com interligação completa</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color w:val="000000"/>
                <w:sz w:val="21"/>
                <w:szCs w:val="21"/>
              </w:rPr>
            </w:pPr>
            <w:r>
              <w:rPr>
                <w:rFonts w:ascii="Times New Roman" w:hAnsi="Times New Roman"/>
                <w:color w:val="000000"/>
                <w:sz w:val="21"/>
                <w:szCs w:val="21"/>
              </w:rPr>
              <w:t>22</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 xml:space="preserve">Aquisição de Condicionador 9K BTU/h: </w:t>
            </w:r>
            <w:r>
              <w:rPr>
                <w:rStyle w:val="Nfaseforte"/>
                <w:rFonts w:ascii="Times New Roman" w:hAnsi="Times New Roman"/>
                <w:b w:val="false"/>
                <w:bCs w:val="false"/>
                <w:sz w:val="21"/>
                <w:szCs w:val="21"/>
              </w:rPr>
              <w:t>Condicionador de Ar Tipo Split de 9.000 BTU/h</w:t>
            </w:r>
            <w:r>
              <w:rPr>
                <w:rStyle w:val="Nfaseforte"/>
                <w:rFonts w:ascii="Times New Roman" w:hAnsi="Times New Roman"/>
                <w:b w:val="false"/>
                <w:bCs w:val="false"/>
                <w:i/>
                <w:iCs/>
                <w:sz w:val="21"/>
                <w:szCs w:val="21"/>
              </w:rPr>
              <w:t>,</w:t>
            </w:r>
            <w:r>
              <w:rPr>
                <w:rStyle w:val="Nfaseforte"/>
                <w:rFonts w:ascii="Times New Roman" w:hAnsi="Times New Roman"/>
                <w:b w:val="false"/>
                <w:bCs w:val="false"/>
                <w:sz w:val="21"/>
                <w:szCs w:val="21"/>
              </w:rPr>
              <w:t xml:space="preserve">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r>
              <w:rPr>
                <w:rStyle w:val="Nfaseforte"/>
                <w:rFonts w:ascii="Times New Roman" w:hAnsi="Times New Roman"/>
                <w:sz w:val="21"/>
                <w:szCs w:val="21"/>
              </w:rPr>
              <w:t xml:space="preserve">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Contemplando suportes; prolongamentos dos drenos;</w:t>
            </w:r>
            <w:r>
              <w:rPr>
                <w:rStyle w:val="Fontepargpadro"/>
                <w:rFonts w:ascii="Times New Roman" w:hAnsi="Times New Roman"/>
                <w:sz w:val="21"/>
                <w:szCs w:val="21"/>
                <w:u w:val="single"/>
              </w:rPr>
              <w:t xml:space="preserve"> </w:t>
            </w:r>
            <w:r>
              <w:rPr>
                <w:rStyle w:val="Fontepargpadro"/>
                <w:rFonts w:ascii="Times New Roman" w:hAnsi="Times New Roman"/>
                <w:b/>
                <w:bCs/>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w:t>
            </w:r>
            <w:r>
              <w:rPr>
                <w:rStyle w:val="Fontepargpadro"/>
                <w:rFonts w:ascii="Times New Roman" w:hAnsi="Times New Roman"/>
                <w:b/>
                <w:bCs/>
                <w:sz w:val="21"/>
                <w:szCs w:val="21"/>
              </w:rPr>
              <w:t xml:space="preserve"> Distancia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rPr>
              <w:t>.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23</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Condicionador de Ar Tipo Split de 12.000 BTU/h, admitido 5% de variação, preferencialmente ciclo frio; Especificações técnicas: Etiqueta Nacional de Conservação de Energia (ENCE) e eficiência</w:t>
            </w:r>
            <w:r>
              <w:rPr>
                <w:rStyle w:val="Fontepargpadro"/>
                <w:rFonts w:ascii="Open Sans" w:hAnsi="Open Sans"/>
              </w:rPr>
              <w:t xml:space="preserve"> </w:t>
            </w:r>
            <w:r>
              <w:rPr>
                <w:rStyle w:val="Fontepargpadro"/>
                <w:rFonts w:ascii="Times New Roman" w:hAnsi="Times New Roman"/>
                <w:sz w:val="21"/>
                <w:szCs w:val="21"/>
              </w:rPr>
              <w:t>energética (INMETRO): Classe A; Funcionamento: Alimentação – 220v, 60hz; monofásico; tecnologia do compressor:</w:t>
            </w:r>
            <w:r>
              <w:rPr>
                <w:rStyle w:val="Fontepargpadro"/>
                <w:rFonts w:ascii="Open Sans" w:hAnsi="Open Sans"/>
              </w:rPr>
              <w:t xml:space="preserve">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 Serpentina de cobre; Proteção anticorrosão; Sistema de filtragem do ar, com filtro antibacteriano, e capacidade de eliminação</w:t>
            </w:r>
            <w:r>
              <w:rPr>
                <w:rStyle w:val="Fontepargpadro"/>
                <w:rFonts w:ascii="Open Sans" w:hAnsi="Open Sans"/>
              </w:rPr>
              <w:t xml:space="preserve"> </w:t>
            </w:r>
            <w:r>
              <w:rPr>
                <w:rStyle w:val="Fontepargpadro"/>
                <w:rFonts w:ascii="Times New Roman" w:hAnsi="Times New Roman"/>
                <w:sz w:val="21"/>
                <w:szCs w:val="21"/>
              </w:rPr>
              <w:t xml:space="preserve">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Arial Black" w:hAnsi="Arial Black"/>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Contemplando suportes; prolongamentos dos drenos;</w:t>
            </w:r>
            <w:r>
              <w:rPr>
                <w:rStyle w:val="Fontepargpadro"/>
                <w:rFonts w:ascii="Times New Roman" w:hAnsi="Times New Roman"/>
                <w:b/>
                <w:bCs/>
                <w:sz w:val="21"/>
                <w:szCs w:val="21"/>
                <w:u w:val="single"/>
              </w:rPr>
              <w:t xml:space="preserve"> tubulações frigorígenas, isolamento térmico e cabo PP para interligação frigorífica e elétrica entre as unidades; </w:t>
            </w:r>
            <w:r>
              <w:rPr>
                <w:rStyle w:val="Fontepargpadro"/>
                <w:rFonts w:ascii="Times New Roman" w:hAnsi="Times New Roman"/>
                <w:sz w:val="21"/>
                <w:szCs w:val="21"/>
              </w:rPr>
              <w:t>aplicação de massa corrida, pintura e correções em alvenaria onde esta forem danificadas; conexão dos equipamentos à rede elétrica e frigorígena,</w:t>
            </w:r>
            <w:r>
              <w:rPr>
                <w:rStyle w:val="Fontepargpadro"/>
                <w:rFonts w:ascii="Open Sans" w:hAnsi="Open Sans"/>
              </w:rPr>
              <w:t xml:space="preserve"> </w:t>
            </w:r>
            <w:r>
              <w:rPr>
                <w:rStyle w:val="Fontepargpadro"/>
                <w:rFonts w:ascii="Times New Roman" w:hAnsi="Times New Roman"/>
                <w:sz w:val="21"/>
                <w:szCs w:val="21"/>
              </w:rPr>
              <w:t xml:space="preserve">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5 m</w:t>
            </w:r>
            <w:r>
              <w:rPr>
                <w:rStyle w:val="Fontepargpadro"/>
                <w:rFonts w:ascii="Times New Roman" w:hAnsi="Times New Roman"/>
                <w:u w:val="single"/>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24</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Condicionador de Ar Tipo Split de 12.000 BTU/h, admitido 5% de variação, preferencialmente ciclo frio; Especificações técnicas: Etiqueta Nacional de Conservação de Energia (ENCE) e eficiência energética (INMETRO): Classe A; Funcionamento:</w:t>
            </w:r>
            <w:r>
              <w:rPr>
                <w:rStyle w:val="Fontepargpadro"/>
                <w:rFonts w:ascii="Open Sans" w:hAnsi="Open Sans"/>
              </w:rPr>
              <w:t xml:space="preserve"> </w:t>
            </w:r>
            <w:r>
              <w:rPr>
                <w:rStyle w:val="Fontepargpadro"/>
                <w:rFonts w:ascii="Times New Roman" w:hAnsi="Times New Roman"/>
                <w:sz w:val="21"/>
                <w:szCs w:val="21"/>
              </w:rPr>
              <w:t xml:space="preserve">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w:t>
            </w:r>
            <w:r>
              <w:rPr>
                <w:rStyle w:val="Fontepargpadro"/>
                <w:rFonts w:ascii="Open Sans" w:hAnsi="Open Sans"/>
              </w:rPr>
              <w:t xml:space="preserve"> </w:t>
            </w:r>
            <w:r>
              <w:rPr>
                <w:rStyle w:val="Fontepargpadro"/>
                <w:rFonts w:ascii="Times New Roman" w:hAnsi="Times New Roman"/>
                <w:sz w:val="21"/>
                <w:szCs w:val="21"/>
              </w:rPr>
              <w:t>emitem cfcs (clorofluorcarbonos); Serpentina</w:t>
            </w:r>
            <w:r>
              <w:rPr>
                <w:rStyle w:val="Fontepargpadro"/>
                <w:rFonts w:ascii="Open Sans" w:hAnsi="Open Sans"/>
              </w:rPr>
              <w:t xml:space="preserve"> </w:t>
            </w:r>
            <w:r>
              <w:rPr>
                <w:rStyle w:val="Fontepargpadro"/>
                <w:rFonts w:ascii="Times New Roman" w:hAnsi="Times New Roman"/>
                <w:sz w:val="21"/>
                <w:szCs w:val="21"/>
              </w:rPr>
              <w:t xml:space="preserve">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w:t>
            </w:r>
            <w:r>
              <w:rPr>
                <w:rStyle w:val="Fontepargpadro"/>
                <w:rFonts w:ascii="Times New Roman" w:hAnsi="Times New Roman"/>
                <w:b/>
                <w:bCs/>
                <w:sz w:val="24"/>
                <w:szCs w:val="24"/>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dos drenos; </w:t>
            </w:r>
            <w:r>
              <w:rPr>
                <w:rStyle w:val="Fontepargpadro"/>
                <w:rFonts w:ascii="Times New Roman" w:hAnsi="Times New Roman"/>
                <w:b/>
                <w:bCs/>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w:t>
            </w:r>
            <w:r>
              <w:rPr>
                <w:rStyle w:val="Fontepargpadro"/>
                <w:rFonts w:ascii="Open Sans" w:hAnsi="Open Sans"/>
              </w:rPr>
              <w:t xml:space="preserve"> </w:t>
            </w:r>
            <w:r>
              <w:rPr>
                <w:rStyle w:val="Fontepargpadro"/>
                <w:rFonts w:ascii="Times New Roman" w:hAnsi="Times New Roman"/>
                <w:sz w:val="20"/>
                <w:szCs w:val="20"/>
              </w:rPr>
              <w:t>equipamentos.</w:t>
            </w:r>
            <w:r>
              <w:rPr>
                <w:rStyle w:val="Fontepargpadro"/>
                <w:rFonts w:ascii="Open Sans" w:hAnsi="Open Sans"/>
              </w:rPr>
              <w:t xml:space="preserve">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10 m</w:t>
            </w:r>
            <w:r>
              <w:rPr>
                <w:rStyle w:val="Fontepargpadro"/>
                <w:rFonts w:ascii="Times New Roman" w:hAnsi="Times New Roman"/>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25</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b w:val="false"/>
                <w:bCs w:val="false"/>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instalação.</w:t>
            </w:r>
            <w:r>
              <w:rPr>
                <w:rStyle w:val="Fontepargpadro"/>
                <w:rFonts w:ascii="Times New Roman" w:hAnsi="Times New Roman"/>
                <w:b/>
                <w:bCs/>
                <w:sz w:val="21"/>
                <w:szCs w:val="21"/>
              </w:rPr>
              <w:t xml:space="preserve">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Contemplando suportes; prolongamentos dos drenos; </w:t>
            </w:r>
            <w:r>
              <w:rPr>
                <w:rStyle w:val="Fontepargpadro"/>
                <w:rFonts w:ascii="Times New Roman" w:hAnsi="Times New Roman"/>
                <w:b/>
                <w:bCs/>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b/>
                <w:bCs/>
                <w:sz w:val="21"/>
                <w:szCs w:val="21"/>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26</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b w:val="false"/>
                <w:bCs w:val="false"/>
                <w:sz w:val="24"/>
                <w:szCs w:val="24"/>
              </w:rPr>
              <w:t xml:space="preserve"> </w:t>
            </w:r>
            <w:r>
              <w:rPr>
                <w:rStyle w:val="Fontepargpadro"/>
                <w:rFonts w:ascii="Times New Roman" w:hAnsi="Times New Roman"/>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Contemplando suportes; prolongamentos dos drenos; </w:t>
            </w:r>
            <w:r>
              <w:rPr>
                <w:rStyle w:val="Fontepargpadro"/>
                <w:rFonts w:ascii="Times New Roman" w:hAnsi="Times New Roman"/>
                <w:b/>
                <w:bCs/>
                <w:u w:val="single"/>
              </w:rPr>
              <w:t>tubulações frigorígenas, isolamento térmico e cabo PP para</w:t>
            </w:r>
            <w:r>
              <w:rPr>
                <w:rStyle w:val="Fontepargpadro"/>
                <w:rFonts w:ascii="Times New Roman" w:hAnsi="Times New Roman"/>
                <w:u w:val="single"/>
              </w:rPr>
              <w:t xml:space="preserve"> </w:t>
            </w:r>
            <w:r>
              <w:rPr>
                <w:rStyle w:val="Fontepargpadro"/>
                <w:rFonts w:ascii="Times New Roman" w:hAnsi="Times New Roman"/>
                <w:b/>
                <w:bCs/>
                <w:u w:val="single"/>
              </w:rPr>
              <w:t>interligação frigorífica e elétrica entre as unidades;</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b/>
                <w:bCs/>
                <w:sz w:val="21"/>
                <w:szCs w:val="21"/>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27</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1"/>
                <w:szCs w:val="21"/>
              </w:rPr>
              <w:t xml:space="preserve">Aquisição de Condicionador 24K BTU/h: </w:t>
            </w:r>
            <w:r>
              <w:rPr>
                <w:rStyle w:val="Fontepargpadro"/>
                <w:rFonts w:ascii="Times New Roman" w:hAnsi="Times New Roman"/>
                <w:sz w:val="21"/>
                <w:szCs w:val="21"/>
              </w:rPr>
              <w:t xml:space="preserve">Condicionador de Ar Tipo Split de 24.000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r>
              <w:rPr>
                <w:rStyle w:val="Fontepargpadro"/>
                <w:rFonts w:ascii="Open Sans" w:hAnsi="Open Sans"/>
              </w:rPr>
              <w:t xml:space="preserve"> </w:t>
            </w:r>
            <w:r>
              <w:rPr>
                <w:rStyle w:val="Fontepargpadro"/>
                <w:rFonts w:ascii="Times New Roman" w:hAnsi="Times New Roman"/>
                <w:b/>
                <w:bCs/>
                <w:color w:val="00000A"/>
                <w:sz w:val="24"/>
                <w:szCs w:val="24"/>
              </w:rPr>
              <w:t>com</w:t>
            </w:r>
            <w:r>
              <w:rPr>
                <w:rStyle w:val="Fontepargpadro"/>
                <w:rFonts w:ascii="Times New Roman" w:hAnsi="Times New Roman"/>
                <w:sz w:val="24"/>
                <w:szCs w:val="24"/>
              </w:rPr>
              <w:t xml:space="preserve"> </w:t>
            </w:r>
            <w:r>
              <w:rPr>
                <w:rStyle w:val="Fontepargpadro"/>
                <w:rFonts w:ascii="Times New Roman" w:hAnsi="Times New Roman"/>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Contemplando suportes; prolongamentos dos drenos; </w:t>
            </w:r>
            <w:r>
              <w:rPr>
                <w:rStyle w:val="Fontepargpadro"/>
                <w:rFonts w:ascii="Times New Roman" w:hAnsi="Times New Roman"/>
                <w:b/>
                <w:bCs/>
                <w:sz w:val="21"/>
                <w:szCs w:val="21"/>
                <w:u w:val="single"/>
              </w:rPr>
              <w:t>tubulações frigorígenas, isolamento térmico e cabo PP para interligação frigorífica e elétrica entre as unidades</w:t>
            </w:r>
            <w:r>
              <w:rPr>
                <w:rStyle w:val="Fontepargpadro"/>
                <w:rFonts w:ascii="Open Sans" w:hAnsi="Open Sans"/>
                <w:b/>
                <w:bCs/>
                <w:u w:val="single"/>
              </w:rPr>
              <w:t>;</w:t>
            </w:r>
            <w:r>
              <w:rPr>
                <w:rStyle w:val="Fontepargpadro"/>
                <w:rFonts w:ascii="Open Sans" w:hAnsi="Open Sans"/>
                <w:u w:val="single"/>
              </w:rPr>
              <w:t xml:space="preserve"> </w:t>
            </w:r>
            <w:r>
              <w:rPr>
                <w:rStyle w:val="Fontepargpadro"/>
                <w:rFonts w:ascii="Times New Roman" w:hAnsi="Times New Roman"/>
                <w:sz w:val="21"/>
                <w:szCs w:val="21"/>
              </w:rPr>
              <w:t xml:space="preserve">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sz w:val="21"/>
                <w:szCs w:val="21"/>
              </w:rPr>
              <w:t xml:space="preserve">Distancia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b/>
                <w:bCs/>
                <w:sz w:val="21"/>
                <w:szCs w:val="21"/>
              </w:rPr>
              <w:t>.</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28</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Especificações técnicas: Etiqueta Nacional de Conservação de Energia (ENCE) e eficiência energética (INMETRO): Classe A; Funcionamento: Alimentação – 220v, 60hz; monofásico; tecnologia do compressor: inverter;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b/>
                <w:bCs/>
                <w:color w:val="00000A"/>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Nfaseforte"/>
                <w:rFonts w:ascii="Times New Roman" w:hAnsi="Times New Roman"/>
                <w:b w:val="false"/>
                <w:bCs w:val="false"/>
                <w:sz w:val="21"/>
                <w:szCs w:val="21"/>
              </w:rPr>
              <w:t xml:space="preserve">. Contemplando suportes; prolongamentos dos drenos; </w:t>
            </w:r>
            <w:r>
              <w:rPr>
                <w:rStyle w:val="Nfaseforte"/>
                <w:rFonts w:ascii="Times New Roman" w:hAnsi="Times New Roman"/>
                <w:sz w:val="21"/>
                <w:szCs w:val="21"/>
                <w:u w:val="single"/>
              </w:rPr>
              <w:t>tubulações frigorígenas, isolamento térmico e cabo PP para interligação frigorífica e elétrica entre as unidades;</w:t>
            </w:r>
            <w:r>
              <w:rPr>
                <w:rStyle w:val="Nfaseforte"/>
                <w:rFonts w:ascii="Times New Roman" w:hAnsi="Times New Roman"/>
                <w:b w:val="false"/>
                <w:bCs w:val="false"/>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Nfaseforte"/>
                <w:rFonts w:ascii="Times New Roman" w:hAnsi="Times New Roman"/>
                <w:sz w:val="21"/>
                <w:szCs w:val="21"/>
              </w:rPr>
              <w:t xml:space="preserve">Distância entre as unidades evaporadora e condensadora de </w:t>
            </w:r>
            <w:r>
              <w:rPr>
                <w:rStyle w:val="Nfaseforte"/>
                <w:rFonts w:ascii="Times New Roman" w:hAnsi="Times New Roman"/>
                <w:sz w:val="21"/>
                <w:szCs w:val="21"/>
                <w:u w:val="single"/>
              </w:rPr>
              <w:t>até 15 m.</w:t>
            </w:r>
            <w:r>
              <w:rPr>
                <w:rStyle w:val="Nfaseforte"/>
                <w:rFonts w:ascii="Times New Roman" w:hAnsi="Times New Roman"/>
                <w:b w:val="false"/>
                <w:bCs w:val="false"/>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29</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Especificações técnicas: Etiqueta Nacional de Conservação de Energia (ENCE) e eficiência energética (INMETRO): Classe A; Funcionamento: Alimentação – 220v, 60hz; monofásico; tecnologia do compressor: inverter;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4"/>
                <w:szCs w:val="24"/>
              </w:rPr>
              <w:t>com</w:t>
            </w:r>
            <w:r>
              <w:rPr>
                <w:rStyle w:val="Fontepargpadro"/>
                <w:rFonts w:ascii="Times New Roman" w:hAnsi="Times New Roman"/>
                <w:b w:val="false"/>
                <w:bCs w:val="false"/>
                <w:sz w:val="24"/>
                <w:szCs w:val="24"/>
              </w:rPr>
              <w:t xml:space="preserve"> </w:t>
            </w:r>
            <w:r>
              <w:rPr>
                <w:rStyle w:val="Fontepargpadro"/>
                <w:rFonts w:ascii="Arial Black" w:hAnsi="Arial Black"/>
                <w:b/>
                <w:bCs/>
                <w:sz w:val="24"/>
                <w:szCs w:val="24"/>
              </w:rPr>
              <w:t xml:space="preserve"> </w:t>
            </w:r>
            <w:r>
              <w:rPr>
                <w:rStyle w:val="Fontepargpadro"/>
                <w:rFonts w:ascii="Times New Roman" w:hAnsi="Times New Roman"/>
                <w:b/>
                <w:bCs/>
                <w:sz w:val="24"/>
                <w:szCs w:val="24"/>
              </w:rPr>
              <w:t>instalação.</w:t>
            </w:r>
            <w:r>
              <w:rPr>
                <w:rStyle w:val="Fontepargpadro"/>
                <w:rFonts w:ascii="Times New Roman" w:hAnsi="Times New Roman"/>
                <w:b/>
                <w:bCs/>
                <w:sz w:val="26"/>
                <w:szCs w:val="26"/>
              </w:rPr>
              <w:t xml:space="preserve"> </w:t>
            </w:r>
            <w:r>
              <w:rPr>
                <w:rStyle w:val="Fontepargpadro"/>
                <w:rFonts w:ascii="Times New Roman" w:hAnsi="Times New Roman"/>
                <w:b w:val="false"/>
                <w:bCs w:val="false"/>
                <w:sz w:val="26"/>
                <w:szCs w:val="26"/>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Nfaseforte"/>
                <w:rFonts w:ascii="Times New Roman" w:hAnsi="Times New Roman"/>
                <w:b w:val="false"/>
                <w:bCs w:val="false"/>
                <w:sz w:val="21"/>
                <w:szCs w:val="21"/>
              </w:rPr>
              <w:t xml:space="preserve">. Contemplando suportes; prolongamentos dos drenos; </w:t>
            </w:r>
            <w:r>
              <w:rPr>
                <w:rStyle w:val="Nfaseforte"/>
                <w:rFonts w:ascii="Times New Roman" w:hAnsi="Times New Roman"/>
                <w:sz w:val="21"/>
                <w:szCs w:val="21"/>
                <w:u w:val="single"/>
              </w:rPr>
              <w:t>tubulações frigorígenas, isolamento térmico e cabo PP para interligação frigorífica e elétrica entre as unidades;</w:t>
            </w:r>
            <w:r>
              <w:rPr>
                <w:rStyle w:val="Nfaseforte"/>
                <w:rFonts w:ascii="Times New Roman" w:hAnsi="Times New Roman"/>
                <w:b w:val="false"/>
                <w:bCs w:val="false"/>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Nfaseforte"/>
                <w:rFonts w:ascii="Times New Roman" w:hAnsi="Times New Roman"/>
                <w:sz w:val="21"/>
                <w:szCs w:val="21"/>
              </w:rPr>
              <w:t xml:space="preserve">Distância entre as unidades evaporadora e condensadora de </w:t>
            </w:r>
            <w:r>
              <w:rPr>
                <w:rStyle w:val="Nfaseforte"/>
                <w:rFonts w:ascii="Times New Roman" w:hAnsi="Times New Roman"/>
                <w:sz w:val="21"/>
                <w:szCs w:val="21"/>
                <w:u w:val="single"/>
              </w:rPr>
              <w:t>até 20 m.</w:t>
            </w:r>
            <w:r>
              <w:rPr>
                <w:rStyle w:val="Nfaseforte"/>
                <w:rFonts w:ascii="Times New Roman" w:hAnsi="Times New Roman"/>
                <w:b w:val="false"/>
                <w:bCs w:val="false"/>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30</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Aquisição de Condicionador 36K BTU/h – Tipo Piso/Teto:</w:t>
            </w:r>
            <w:r>
              <w:rPr>
                <w:rStyle w:val="Nfaseforte"/>
                <w:rFonts w:ascii="Open Sans" w:hAnsi="Open Sans"/>
                <w:sz w:val="21"/>
                <w:szCs w:val="21"/>
              </w:rPr>
              <w:t xml:space="preserve"> </w:t>
            </w:r>
            <w:r>
              <w:rPr>
                <w:rStyle w:val="Nfaseforte"/>
                <w:rFonts w:ascii="Times New Roman" w:hAnsi="Times New Roman"/>
                <w:b w:val="false"/>
                <w:bCs w:val="false"/>
                <w:sz w:val="21"/>
                <w:szCs w:val="21"/>
              </w:rPr>
              <w:t xml:space="preserve">Condicionador de Ar Tipo Split Piso/Teto de 36.000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b w:val="false"/>
                <w:bCs w:val="false"/>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Contemplando suportes; prolongamentos dos drenos; </w:t>
            </w:r>
            <w:r>
              <w:rPr>
                <w:rStyle w:val="Fontepargpadro"/>
                <w:rFonts w:ascii="Times New Roman" w:hAnsi="Times New Roman"/>
                <w:b/>
                <w:bCs/>
                <w:u w:val="single"/>
              </w:rPr>
              <w:t>tubulações frigorígenas, isolamento térmico e cabo PP para</w:t>
            </w:r>
            <w:r>
              <w:rPr>
                <w:rStyle w:val="Fontepargpadro"/>
                <w:rFonts w:ascii="Times New Roman" w:hAnsi="Times New Roman"/>
                <w:b/>
                <w:bCs/>
                <w:sz w:val="21"/>
                <w:szCs w:val="21"/>
                <w:u w:val="single"/>
              </w:rPr>
              <w:t xml:space="preserve"> </w:t>
            </w:r>
            <w:r>
              <w:rPr>
                <w:rStyle w:val="Fontepargpadro"/>
                <w:rFonts w:ascii="Times New Roman" w:hAnsi="Times New Roman"/>
                <w:b/>
                <w:bCs/>
                <w:u w:val="single"/>
              </w:rPr>
              <w:t>interligação frigorífica e elétrica entre as unidades</w:t>
            </w:r>
            <w:r>
              <w:rPr>
                <w:rStyle w:val="Fontepargpadro"/>
                <w:rFonts w:ascii="Times New Roman" w:hAnsi="Times New Roman"/>
                <w:b/>
                <w:bCs/>
                <w:sz w:val="21"/>
                <w:szCs w:val="21"/>
                <w:u w:val="single"/>
              </w:rPr>
              <w:t>;</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10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31</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Aquisição de Condicionador 36K BTU/h – Tipo Piso/Teto:</w:t>
            </w:r>
            <w:r>
              <w:rPr>
                <w:rStyle w:val="Nfaseforte"/>
                <w:rFonts w:ascii="Open Sans" w:hAnsi="Open Sans"/>
                <w:sz w:val="21"/>
                <w:szCs w:val="21"/>
              </w:rPr>
              <w:t xml:space="preserve"> </w:t>
            </w:r>
            <w:r>
              <w:rPr>
                <w:rStyle w:val="Nfaseforte"/>
                <w:rFonts w:ascii="Times New Roman" w:hAnsi="Times New Roman"/>
                <w:b w:val="false"/>
                <w:bCs w:val="false"/>
                <w:sz w:val="21"/>
                <w:szCs w:val="21"/>
              </w:rPr>
              <w:t xml:space="preserve">Condicionador de Ar Tipo Split Piso/Teto de 36.000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b w:val="false"/>
                <w:bCs w:val="false"/>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Contemplando suportes; prolongamentos dos drenos; </w:t>
            </w:r>
            <w:r>
              <w:rPr>
                <w:rStyle w:val="Fontepargpadro"/>
                <w:rFonts w:ascii="Times New Roman" w:hAnsi="Times New Roman"/>
                <w:b/>
                <w:bCs/>
                <w:u w:val="single"/>
              </w:rPr>
              <w:t>tubulações frigorígenas, isolamento térmico e cabo PP para</w:t>
            </w:r>
            <w:r>
              <w:rPr>
                <w:rStyle w:val="Fontepargpadro"/>
                <w:rFonts w:ascii="Times New Roman" w:hAnsi="Times New Roman"/>
                <w:b/>
                <w:bCs/>
                <w:sz w:val="21"/>
                <w:szCs w:val="21"/>
                <w:u w:val="single"/>
              </w:rPr>
              <w:t xml:space="preserve"> </w:t>
            </w:r>
            <w:r>
              <w:rPr>
                <w:rStyle w:val="Fontepargpadro"/>
                <w:rFonts w:ascii="Times New Roman" w:hAnsi="Times New Roman"/>
                <w:b/>
                <w:bCs/>
                <w:u w:val="single"/>
              </w:rPr>
              <w:t>interligação frigorífica e elétrica entre as unidades</w:t>
            </w:r>
            <w:r>
              <w:rPr>
                <w:rStyle w:val="Fontepargpadro"/>
                <w:rFonts w:ascii="Times New Roman" w:hAnsi="Times New Roman"/>
                <w:sz w:val="21"/>
                <w:szCs w:val="21"/>
                <w:u w:val="single"/>
              </w:rPr>
              <w:t>;</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15 m.</w:t>
            </w:r>
            <w:r>
              <w:rPr>
                <w:rStyle w:val="Fontepargpadro"/>
                <w:rFonts w:ascii="Times New Roman" w:hAnsi="Times New Roman"/>
                <w:sz w:val="21"/>
                <w:szCs w:val="21"/>
              </w:rPr>
              <w:t xml:space="preserve">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32</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vAlign w:val="center"/>
          </w:tcPr>
          <w:p>
            <w:pPr>
              <w:pStyle w:val="Contedodatabela"/>
              <w:jc w:val="both"/>
              <w:rPr/>
            </w:pPr>
            <w:r>
              <w:rPr>
                <w:rStyle w:val="Nfaseforte"/>
                <w:rFonts w:ascii="Times New Roman" w:hAnsi="Times New Roman"/>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xml:space="preserve">;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rPr>
              <w:t xml:space="preserve">. </w:t>
            </w:r>
            <w:r>
              <w:rPr>
                <w:rStyle w:val="Fontepargpadro"/>
                <w:rFonts w:ascii="Times New Roman" w:hAnsi="Times New Roman"/>
                <w:sz w:val="21"/>
                <w:szCs w:val="21"/>
              </w:rPr>
              <w:t xml:space="preserve">Contemplando suportes; prolongamentos dos drenos; </w:t>
            </w:r>
            <w:r>
              <w:rPr>
                <w:rStyle w:val="Fontepargpadro"/>
                <w:rFonts w:ascii="Times New Roman" w:hAnsi="Times New Roman"/>
                <w:b/>
                <w:bCs/>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pintura e correções em alvenaria onde esta forem danificadas; conexão dos equipamentos à rede elétrica e frigorígena, complemento de carga de gás refrigerante, teste de estanqueidade, vácuo, enfim, todos os serviços necessários ao pleno funcionamento dos equipamentos.</w:t>
            </w:r>
            <w:r>
              <w:rPr>
                <w:rStyle w:val="Fontepargpadro"/>
                <w:rFonts w:ascii="Times New Roman" w:hAnsi="Times New Roman"/>
                <w:b/>
                <w:bCs/>
                <w:sz w:val="21"/>
                <w:szCs w:val="21"/>
              </w:rPr>
              <w:t xml:space="preserve"> 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 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33</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Aquisição de Condicionador 60K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Condicionador de Ar Tipo Split Piso/Teto de 60.000 BTU/h</w:t>
            </w:r>
            <w:r>
              <w:rPr>
                <w:rStyle w:val="Fontepargpadro"/>
                <w:rFonts w:ascii="Times New Roman" w:hAnsi="Times New Roman"/>
                <w:sz w:val="21"/>
                <w:szCs w:val="21"/>
              </w:rPr>
              <w:t>,</w:t>
            </w:r>
            <w:r>
              <w:rPr>
                <w:rStyle w:val="Fontepargpadro"/>
                <w:rFonts w:ascii="Times New Roman" w:hAnsi="Times New Roman"/>
                <w:sz w:val="21"/>
                <w:szCs w:val="21"/>
              </w:rPr>
              <w:t xml:space="preserve">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w:t>
            </w:r>
            <w:r>
              <w:rPr>
                <w:rStyle w:val="Fontepargpadro"/>
                <w:rFonts w:ascii="Open Sans" w:hAnsi="Open Sans"/>
              </w:rPr>
              <w:t xml:space="preserve"> </w:t>
            </w:r>
            <w:r>
              <w:rPr>
                <w:rStyle w:val="Fontepargpadro"/>
                <w:rFonts w:ascii="Times New Roman" w:hAnsi="Times New Roman"/>
                <w:sz w:val="21"/>
                <w:szCs w:val="21"/>
              </w:rPr>
              <w:t>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w:t>
            </w:r>
            <w:r>
              <w:rPr>
                <w:rStyle w:val="Fontepargpadro"/>
                <w:rFonts w:ascii="Open Sans" w:hAnsi="Open Sans"/>
              </w:rPr>
              <w:t xml:space="preserve"> </w:t>
            </w:r>
            <w:r>
              <w:rPr>
                <w:rStyle w:val="Fontepargpadro"/>
                <w:rFonts w:ascii="Times New Roman" w:hAnsi="Times New Roman"/>
                <w:sz w:val="21"/>
                <w:szCs w:val="21"/>
              </w:rPr>
              <w:t xml:space="preserve">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w:t>
            </w:r>
            <w:r>
              <w:rPr>
                <w:rStyle w:val="Fontepargpadro"/>
                <w:rFonts w:ascii="Open Sans" w:hAnsi="Open Sans"/>
                <w:sz w:val="21"/>
                <w:szCs w:val="21"/>
              </w:rPr>
              <w:t xml:space="preserve"> </w:t>
            </w:r>
            <w:r>
              <w:rPr>
                <w:rStyle w:val="Fontepargpadro"/>
                <w:rFonts w:ascii="Times New Roman" w:hAnsi="Times New Roman"/>
                <w:sz w:val="21"/>
                <w:szCs w:val="21"/>
              </w:rPr>
              <w:t>Contemplando suportes; prolongamentos dos drenos</w:t>
            </w:r>
            <w:r>
              <w:rPr>
                <w:rStyle w:val="Fontepargpadro"/>
                <w:rFonts w:ascii="Times New Roman" w:hAnsi="Times New Roman"/>
                <w:b/>
                <w:sz w:val="21"/>
                <w:szCs w:val="21"/>
                <w:u w:val="single"/>
              </w:rPr>
              <w:t>; 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10 m</w:t>
            </w:r>
            <w:r>
              <w:rPr>
                <w:rStyle w:val="Fontepargpadro"/>
                <w:rFonts w:ascii="Times New Roman" w:hAnsi="Times New Roman"/>
                <w:u w:val="single"/>
              </w:rPr>
              <w:t>.</w:t>
            </w:r>
            <w:r>
              <w:rPr>
                <w:rStyle w:val="Fontepargpadro"/>
                <w:rFonts w:ascii="Open Sans" w:hAnsi="Open Sans"/>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34</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Aquisição de Condicionador 60K BTU/h – Tipo Piso/Teto:</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60.000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w:t>
            </w:r>
            <w:r>
              <w:rPr>
                <w:rStyle w:val="Fontepargpadro"/>
                <w:rFonts w:ascii="Open Sans" w:hAnsi="Open Sans"/>
              </w:rPr>
              <w:t xml:space="preserve"> </w:t>
            </w:r>
            <w:r>
              <w:rPr>
                <w:rStyle w:val="Fontepargpadro"/>
                <w:rFonts w:ascii="Times New Roman" w:hAnsi="Times New Roman"/>
                <w:sz w:val="21"/>
                <w:szCs w:val="21"/>
              </w:rPr>
              <w:t>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w:t>
            </w:r>
            <w:r>
              <w:rPr>
                <w:rStyle w:val="Fontepargpadro"/>
                <w:rFonts w:ascii="Open Sans" w:hAnsi="Open Sans"/>
              </w:rPr>
              <w:t xml:space="preserve"> </w:t>
            </w:r>
            <w:r>
              <w:rPr>
                <w:rStyle w:val="Fontepargpadro"/>
                <w:rFonts w:ascii="Times New Roman" w:hAnsi="Times New Roman"/>
                <w:sz w:val="21"/>
                <w:szCs w:val="21"/>
              </w:rPr>
              <w:t xml:space="preserve">ventilação; ruído máximo: 55db; Garantia mínima de 12 (doze) meses. </w:t>
            </w:r>
            <w:r>
              <w:rPr>
                <w:rStyle w:val="Fontepargpadro"/>
                <w:rFonts w:ascii="Times New Roman" w:hAnsi="Times New Roman"/>
                <w:b/>
                <w:bCs/>
                <w:color w:val="00000A"/>
                <w:sz w:val="26"/>
                <w:szCs w:val="26"/>
              </w:rPr>
              <w:t>com</w:t>
            </w:r>
            <w:r>
              <w:rPr>
                <w:rStyle w:val="Fontepargpadro"/>
                <w:rFonts w:ascii="Times New Roman" w:hAnsi="Times New Roman"/>
                <w:sz w:val="21"/>
                <w:szCs w:val="21"/>
              </w:rPr>
              <w:t xml:space="preserve"> </w:t>
            </w:r>
            <w:r>
              <w:rPr>
                <w:rStyle w:val="Fontepargpadro"/>
                <w:rFonts w:ascii="Arial Black" w:hAnsi="Arial Black"/>
                <w:b/>
                <w:bCs/>
                <w:sz w:val="26"/>
                <w:szCs w:val="26"/>
              </w:rPr>
              <w:t xml:space="preserve"> </w:t>
            </w:r>
            <w:r>
              <w:rPr>
                <w:rStyle w:val="Fontepargpadro"/>
                <w:rFonts w:ascii="Times New Roman" w:hAnsi="Times New Roman"/>
                <w:b/>
                <w:bCs/>
                <w:sz w:val="26"/>
                <w:szCs w:val="26"/>
              </w:rPr>
              <w:t xml:space="preserve">instalação. </w:t>
            </w:r>
            <w:r>
              <w:rPr>
                <w:rStyle w:val="Fontepargpadro"/>
                <w:rFonts w:ascii="Times New Roman" w:hAnsi="Times New Roman"/>
                <w:b w:val="false"/>
                <w:bCs w:val="false"/>
                <w:sz w:val="26"/>
                <w:szCs w:val="26"/>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w:t>
            </w:r>
            <w:r>
              <w:rPr>
                <w:rStyle w:val="Fontepargpadro"/>
                <w:rFonts w:ascii="Open Sans" w:hAnsi="Open Sans"/>
                <w:sz w:val="21"/>
                <w:szCs w:val="21"/>
              </w:rPr>
              <w:t xml:space="preserve"> </w:t>
            </w:r>
            <w:r>
              <w:rPr>
                <w:rStyle w:val="Fontepargpadro"/>
                <w:rFonts w:ascii="Times New Roman" w:hAnsi="Times New Roman"/>
                <w:sz w:val="21"/>
                <w:szCs w:val="21"/>
              </w:rPr>
              <w:t>Contemplando suportes; prolongamentos dos drenos</w:t>
            </w:r>
            <w:r>
              <w:rPr>
                <w:rStyle w:val="Fontepargpadro"/>
                <w:rFonts w:ascii="Times New Roman" w:hAnsi="Times New Roman"/>
                <w:b/>
                <w:sz w:val="21"/>
                <w:szCs w:val="21"/>
                <w:u w:val="single"/>
              </w:rPr>
              <w:t>; tubulações frigorígenas, isolamento térmico e cabo PP para interligação frigorífica e elétrica entre as unidades</w:t>
            </w:r>
            <w:r>
              <w:rPr>
                <w:rStyle w:val="Fontepargpadro"/>
                <w:rFonts w:ascii="Times New Roman" w:hAnsi="Times New Roman"/>
                <w:sz w:val="21"/>
                <w:szCs w:val="21"/>
              </w:rPr>
              <w:t xml:space="preserve">; aplicação de massa corrida, + pintura e correções em alvenaria onde esta forem danificadas; conexão dos equipamentos à rede elétrica e frigorígena, complemento de carga de gás refrigerante, teste de estanqueidade, vácuo, enfim, todos os serviços necessários ao pleno funcionamento dos equipamentos. </w:t>
            </w:r>
            <w:r>
              <w:rPr>
                <w:rStyle w:val="Fontepargpadro"/>
                <w:rFonts w:ascii="Times New Roman" w:hAnsi="Times New Roman"/>
                <w:b/>
                <w:bCs/>
              </w:rPr>
              <w:t xml:space="preserve">Distância entre as unidades evaporadora e condensadora de </w:t>
            </w:r>
            <w:r>
              <w:rPr>
                <w:rStyle w:val="Fontepargpadro"/>
                <w:rFonts w:ascii="Times New Roman" w:hAnsi="Times New Roman"/>
                <w:b/>
                <w:bCs/>
                <w:u w:val="single"/>
              </w:rPr>
              <w:t>até 15 m</w:t>
            </w:r>
            <w:r>
              <w:rPr>
                <w:rStyle w:val="Fontepargpadro"/>
                <w:rFonts w:ascii="Times New Roman" w:hAnsi="Times New Roman"/>
                <w:u w:val="single"/>
              </w:rPr>
              <w:t>.</w:t>
            </w:r>
            <w:r>
              <w:rPr>
                <w:rStyle w:val="Fontepargpadro"/>
                <w:rFonts w:ascii="Open Sans" w:hAnsi="Open Sans"/>
              </w:rPr>
              <w:t xml:space="preserve"> </w:t>
            </w:r>
            <w:r>
              <w:rPr>
                <w:rStyle w:val="Fontepargpadro"/>
                <w:rFonts w:ascii="Times New Roman" w:hAnsi="Times New Roman"/>
                <w:sz w:val="21"/>
                <w:szCs w:val="21"/>
              </w:rPr>
              <w:t>Deverá ser apresentado relatório de partida dos equipamentos, conforme manual do fabricante.</w:t>
            </w:r>
          </w:p>
        </w:tc>
      </w:tr>
      <w:tr>
        <w:trPr/>
        <w:tc>
          <w:tcPr>
            <w:tcW w:w="941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8D08D" w:val="clear"/>
            <w:tcMar>
              <w:left w:w="52" w:type="dxa"/>
            </w:tcMar>
          </w:tcPr>
          <w:p>
            <w:pPr>
              <w:pStyle w:val="Contedodatabela"/>
              <w:jc w:val="center"/>
              <w:rPr>
                <w:rFonts w:ascii="Times New Roman" w:hAnsi="Times New Roman"/>
                <w:b/>
                <w:b/>
                <w:sz w:val="21"/>
                <w:szCs w:val="21"/>
              </w:rPr>
            </w:pPr>
            <w:r>
              <w:rPr>
                <w:rStyle w:val="Nfaseforte"/>
                <w:rFonts w:ascii="Times New Roman" w:hAnsi="Times New Roman"/>
                <w:b/>
                <w:sz w:val="21"/>
                <w:szCs w:val="21"/>
              </w:rPr>
              <w:t xml:space="preserve">Grupo 2 (Aquisição de Condicionador de Ar – SEM Instalação para o </w:t>
            </w:r>
            <w:r>
              <w:rPr>
                <w:rStyle w:val="Nfaseforte"/>
                <w:rFonts w:ascii="Times New Roman" w:hAnsi="Times New Roman"/>
                <w:b/>
                <w:sz w:val="21"/>
                <w:szCs w:val="21"/>
                <w:highlight w:val="yellow"/>
              </w:rPr>
              <w:t>Campus Serra Talhada)</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b/>
                <w:b/>
                <w:bCs/>
                <w:sz w:val="21"/>
                <w:szCs w:val="21"/>
              </w:rPr>
            </w:pPr>
            <w:r>
              <w:rPr>
                <w:rFonts w:ascii="Times New Roman" w:hAnsi="Times New Roman"/>
                <w:b/>
                <w:bCs/>
                <w:sz w:val="21"/>
                <w:szCs w:val="21"/>
              </w:rPr>
              <w:t xml:space="preserve">Item </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center"/>
              <w:rPr>
                <w:b/>
                <w:b/>
                <w:bCs/>
                <w:sz w:val="21"/>
                <w:szCs w:val="21"/>
              </w:rPr>
            </w:pPr>
            <w:r>
              <w:rPr>
                <w:b/>
                <w:bCs/>
                <w:sz w:val="21"/>
                <w:szCs w:val="21"/>
              </w:rPr>
              <w:t xml:space="preserve"> </w:t>
            </w:r>
            <w:r>
              <w:rPr>
                <w:b/>
                <w:bCs/>
                <w:sz w:val="21"/>
                <w:szCs w:val="21"/>
              </w:rPr>
              <w:t xml:space="preserve">Descrição </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35</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36</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30K BTU/h – Tipo Piso/Teto</w:t>
            </w:r>
            <w:r>
              <w:rPr>
                <w:rStyle w:val="Nfaseforte"/>
                <w:rFonts w:ascii="Times New Roman" w:hAnsi="Times New Roman"/>
                <w:b w:val="false"/>
                <w:bCs w:val="false"/>
                <w:sz w:val="24"/>
                <w:szCs w:val="24"/>
              </w:rPr>
              <w:t xml:space="preserve">: </w:t>
            </w:r>
            <w:r>
              <w:rPr>
                <w:rStyle w:val="Nfaseforte"/>
                <w:rFonts w:ascii="Times New Roman" w:hAnsi="Times New Roman"/>
                <w:b w:val="false"/>
                <w:bCs w:val="false"/>
                <w:sz w:val="21"/>
                <w:szCs w:val="21"/>
              </w:rPr>
              <w:t xml:space="preserve">Condicionador de Ar Tipo Split Piso/Teto de 30.000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Nfaseforte"/>
                <w:rFonts w:ascii="Times New Roman" w:hAnsi="Times New Roman"/>
                <w:sz w:val="21"/>
                <w:szCs w:val="21"/>
              </w:rPr>
              <w:t>inverter</w:t>
            </w:r>
            <w:r>
              <w:rPr>
                <w:rStyle w:val="Nfaseforte"/>
                <w:rFonts w:ascii="Times New Roman" w:hAnsi="Times New Roman"/>
                <w:b w:val="false"/>
                <w:bCs w:val="false"/>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p>
        </w:tc>
      </w:tr>
      <w:tr>
        <w:trPr/>
        <w:tc>
          <w:tcPr>
            <w:tcW w:w="675" w:type="dxa"/>
            <w:tcBorders>
              <w:left w:val="single" w:sz="2" w:space="0" w:color="000000"/>
              <w:bottom w:val="single" w:sz="2" w:space="0" w:color="000000"/>
              <w:insideH w:val="single" w:sz="2" w:space="0" w:color="000000"/>
            </w:tcBorders>
            <w:shd w:fill="auto" w:val="clear"/>
            <w:tcMar>
              <w:left w:w="52" w:type="dxa"/>
            </w:tcMar>
          </w:tcPr>
          <w:p>
            <w:pPr>
              <w:pStyle w:val="Contedodatabela"/>
              <w:jc w:val="both"/>
              <w:rPr>
                <w:rFonts w:ascii="Times New Roman" w:hAnsi="Times New Roman"/>
                <w:sz w:val="21"/>
                <w:szCs w:val="21"/>
              </w:rPr>
            </w:pPr>
            <w:r>
              <w:rPr>
                <w:rFonts w:ascii="Times New Roman" w:hAnsi="Times New Roman"/>
                <w:sz w:val="21"/>
                <w:szCs w:val="21"/>
              </w:rPr>
              <w:t>37</w:t>
            </w:r>
          </w:p>
        </w:tc>
        <w:tc>
          <w:tcPr>
            <w:tcW w:w="8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2" w:type="dxa"/>
            </w:tcMar>
          </w:tcPr>
          <w:p>
            <w:pPr>
              <w:pStyle w:val="Contedodatabela"/>
              <w:jc w:val="both"/>
              <w:rPr/>
            </w:pPr>
            <w:r>
              <w:rPr>
                <w:rStyle w:val="Nfaseforte"/>
                <w:rFonts w:ascii="Times New Roman" w:hAnsi="Times New Roman"/>
                <w:sz w:val="24"/>
                <w:szCs w:val="24"/>
              </w:rPr>
              <w:t>Aquisição de Condicionador 48K BTU/h – Tipo Piso/Teto, Cassete:</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48.000 BTU/h, admitido 5% de variação, preferencialmente ciclo frio; Especificações técnicas: Etiqueta Nacional de Conservação de Energia (ENCE) e eficiência energética (INMETRO): Classe A; Funcionamento: Alimentação – 220v, 60hz; monofásico; tecnologia do compressor: </w:t>
            </w:r>
            <w:r>
              <w:rPr>
                <w:rStyle w:val="Fontepargpadro"/>
                <w:rFonts w:ascii="Times New Roman" w:hAnsi="Times New Roman"/>
                <w:b/>
                <w:bCs/>
                <w:sz w:val="21"/>
                <w:szCs w:val="21"/>
              </w:rPr>
              <w:t>inverter</w:t>
            </w:r>
            <w:r>
              <w:rPr>
                <w:rStyle w:val="Fontepargpadro"/>
                <w:rFonts w:ascii="Times New Roman" w:hAnsi="Times New Roman"/>
                <w:sz w:val="21"/>
                <w:szCs w:val="21"/>
              </w:rPr>
              <w:t>; Uso obrigatório de gás ecológico no qual não emitem cfcs (clorofluorcarbonos); Serpentina de cobre; Proteção anticorrosão; Sistema de filtragem do ar, com filtro antibacteriano, e capacidade de eliminação das impurezas do ar de no mínimo 80%; Acionamento por controle remoto, ajustes automáticos de oscilação horizontal e vertical (swing), termostato digital; Sistemas de direcionamento e distribuição uniforme do ar para todo o ambiente; Ajuste de vazão de ar; Diagnóstico automático, reinício automático, 3 (três) velocidades para ventilação; ruído máximo: 55db; Garantia mínima de 12 (doze) meses.</w:t>
            </w:r>
          </w:p>
        </w:tc>
      </w:tr>
    </w:tbl>
    <w:p>
      <w:pPr>
        <w:pStyle w:val="Contedodatabela"/>
        <w:spacing w:lineRule="auto" w:line="276" w:before="120" w:after="120"/>
        <w:ind w:hanging="0"/>
        <w:jc w:val="both"/>
        <w:rPr/>
      </w:pPr>
      <w:r>
        <w:rPr/>
      </w:r>
    </w:p>
    <w:p>
      <w:pPr>
        <w:pStyle w:val="Normal"/>
        <w:widowControl/>
        <w:numPr>
          <w:ilvl w:val="0"/>
          <w:numId w:val="0"/>
        </w:numPr>
        <w:tabs>
          <w:tab w:val="left" w:pos="902" w:leader="none"/>
        </w:tabs>
        <w:bidi w:val="0"/>
        <w:spacing w:lineRule="auto" w:line="276" w:before="120" w:after="120"/>
        <w:ind w:left="1327" w:right="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1.1.3</w:t>
      </w: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Estimativas de consumo individualizadas, do órgão gerenciador e órgão(s) e entidade(s) participante(s): </w:t>
      </w:r>
    </w:p>
    <w:p>
      <w:pPr>
        <w:pStyle w:val="Normal"/>
        <w:widowControl/>
        <w:numPr>
          <w:ilvl w:val="0"/>
          <w:numId w:val="0"/>
        </w:numPr>
        <w:tabs>
          <w:tab w:val="left" w:pos="902" w:leader="none"/>
        </w:tabs>
        <w:bidi w:val="0"/>
        <w:spacing w:lineRule="auto" w:line="276" w:before="120" w:after="120"/>
        <w:ind w:left="1327" w:right="0" w:hanging="0"/>
        <w:jc w:val="both"/>
        <w:rPr>
          <w:rStyle w:val="Nfaseforte"/>
          <w:rFonts w:ascii="Times New Roman" w:hAnsi="Times New Roman" w:eastAsia="Times New Roman" w:cs="Times New Roman"/>
          <w:b w:val="false"/>
          <w:b w:val="false"/>
          <w:bCs w:val="false"/>
          <w:i w:val="false"/>
          <w:i w:val="false"/>
          <w:iCs w:val="false"/>
          <w:color w:val="000000"/>
          <w:sz w:val="22"/>
          <w:szCs w:val="22"/>
          <w:highlight w:val="magenta"/>
          <w:lang w:val="pt-BR" w:eastAsia="pt-BR" w:bidi="ar-SA"/>
        </w:rPr>
      </w:pPr>
      <w:r>
        <w:rPr/>
      </w:r>
    </w:p>
    <w:tbl>
      <w:tblPr>
        <w:tblW w:w="10335" w:type="dxa"/>
        <w:jc w:val="left"/>
        <w:tblInd w:w="-1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7" w:type="dxa"/>
          <w:bottom w:w="0" w:type="dxa"/>
          <w:right w:w="10" w:type="dxa"/>
        </w:tblCellMar>
      </w:tblPr>
      <w:tblGrid>
        <w:gridCol w:w="805"/>
        <w:gridCol w:w="3854"/>
        <w:gridCol w:w="853"/>
        <w:gridCol w:w="464"/>
        <w:gridCol w:w="561"/>
        <w:gridCol w:w="561"/>
        <w:gridCol w:w="451"/>
        <w:gridCol w:w="634"/>
        <w:gridCol w:w="732"/>
        <w:gridCol w:w="792"/>
        <w:gridCol w:w="628"/>
      </w:tblGrid>
      <w:tr>
        <w:trPr>
          <w:trHeight w:val="757" w:hRule="atLeast"/>
          <w:cantSplit w:val="true"/>
        </w:trPr>
        <w:tc>
          <w:tcPr>
            <w:tcW w:w="10335" w:type="dxa"/>
            <w:gridSpan w:val="11"/>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99CCCC" w:val="clear"/>
            <w:tcMar>
              <w:left w:w="7" w:type="dxa"/>
            </w:tcMar>
          </w:tcPr>
          <w:p>
            <w:pPr>
              <w:pStyle w:val="Contedodatabela"/>
              <w:jc w:val="left"/>
              <w:rPr/>
            </w:pPr>
            <w:r>
              <w:rPr>
                <w:rStyle w:val="Nfaseforte"/>
                <w:rFonts w:ascii="Times New Roman" w:hAnsi="Times New Roman"/>
                <w:color w:val="00000A"/>
                <w:sz w:val="21"/>
                <w:szCs w:val="21"/>
              </w:rPr>
              <w:t>GRUPO 1(</w:t>
            </w:r>
            <w:r>
              <w:rPr>
                <w:rStyle w:val="Nfaseforte"/>
                <w:rFonts w:ascii="Times New Roman" w:hAnsi="Times New Roman"/>
                <w:color w:val="00000A"/>
                <w:sz w:val="21"/>
                <w:szCs w:val="21"/>
              </w:rPr>
              <w:t>Reitoria e c</w:t>
            </w:r>
            <w:r>
              <w:rPr>
                <w:rStyle w:val="Nfaseforte"/>
                <w:rFonts w:ascii="Times New Roman" w:hAnsi="Times New Roman"/>
                <w:color w:val="00000A"/>
                <w:sz w:val="21"/>
                <w:szCs w:val="21"/>
              </w:rPr>
              <w:t xml:space="preserve">ampis Ouricuri, Petrolina, Salgueiro, Petrolina Zona Rural, </w:t>
            </w:r>
            <w:r>
              <w:rPr>
                <w:rStyle w:val="Nfaseforte"/>
                <w:rFonts w:ascii="Times New Roman" w:hAnsi="Times New Roman"/>
                <w:color w:val="00000A"/>
                <w:sz w:val="21"/>
                <w:szCs w:val="21"/>
              </w:rPr>
              <w:t xml:space="preserve">Santa Maria </w:t>
            </w:r>
            <w:r>
              <w:rPr>
                <w:rStyle w:val="Nfaseforte"/>
                <w:rFonts w:ascii="Times New Roman" w:hAnsi="Times New Roman"/>
                <w:color w:val="00000A"/>
                <w:sz w:val="21"/>
                <w:szCs w:val="21"/>
              </w:rPr>
              <w:t>e Serra Talhada)</w:t>
            </w:r>
          </w:p>
          <w:p>
            <w:pPr>
              <w:pStyle w:val="Contedodatabela"/>
              <w:jc w:val="center"/>
              <w:rPr/>
            </w:pPr>
            <w:r>
              <w:rPr>
                <w:rStyle w:val="Nfaseforte"/>
                <w:rFonts w:ascii="Times New Roman" w:hAnsi="Times New Roman"/>
                <w:b w:val="false"/>
                <w:bCs w:val="false"/>
                <w:sz w:val="21"/>
                <w:szCs w:val="21"/>
              </w:rPr>
              <w:t>AQUISIÇÃO DE CONDICIONADOR DE AR COM INSTALAÇÃO – INTERLIGAÇÃO PREEXISTENTE</w:t>
            </w:r>
          </w:p>
          <w:p>
            <w:pPr>
              <w:pStyle w:val="Contedodatabela"/>
              <w:jc w:val="center"/>
              <w:rPr/>
            </w:pPr>
            <w:r>
              <w:rPr>
                <w:rStyle w:val="Nfaseforte"/>
                <w:rFonts w:ascii="Times New Roman" w:hAnsi="Times New Roman"/>
                <w:sz w:val="21"/>
                <w:szCs w:val="21"/>
                <w:u w:val="single"/>
              </w:rPr>
              <w:t>Obs.:</w:t>
            </w:r>
            <w:r>
              <w:rPr>
                <w:rStyle w:val="Nfaseforte"/>
                <w:rFonts w:ascii="Times New Roman" w:hAnsi="Times New Roman"/>
                <w:b w:val="false"/>
                <w:bCs w:val="false"/>
                <w:sz w:val="21"/>
                <w:szCs w:val="21"/>
              </w:rPr>
              <w:t xml:space="preserve"> Os itens de 01 a 21 deverão ser instalados considerando que já existe</w:t>
            </w:r>
            <w:r>
              <w:rPr>
                <w:rStyle w:val="Nfaseforte"/>
                <w:rFonts w:ascii="Times New Roman" w:hAnsi="Times New Roman"/>
                <w:b w:val="false"/>
                <w:bCs w:val="false"/>
                <w:sz w:val="21"/>
                <w:szCs w:val="21"/>
                <w:u w:val="single"/>
              </w:rPr>
              <w:t xml:space="preserve"> </w:t>
            </w:r>
            <w:r>
              <w:rPr>
                <w:rStyle w:val="Nfaseforte"/>
                <w:rFonts w:ascii="Times New Roman" w:hAnsi="Times New Roman"/>
                <w:b/>
                <w:bCs/>
                <w:sz w:val="21"/>
                <w:szCs w:val="21"/>
                <w:u w:val="single"/>
              </w:rPr>
              <w:t>interligação preexistente</w:t>
            </w:r>
          </w:p>
        </w:tc>
      </w:tr>
      <w:tr>
        <w:trPr>
          <w:trHeight w:val="1135" w:hRule="atLeast"/>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textDirection w:val="tbRl"/>
            <w:vAlign w:val="center"/>
          </w:tcPr>
          <w:p>
            <w:pPr>
              <w:pStyle w:val="Contedodatabela"/>
              <w:jc w:val="center"/>
              <w:rPr>
                <w:rFonts w:ascii="Times New Roman" w:hAnsi="Times New Roman"/>
                <w:b/>
                <w:b/>
                <w:bCs/>
                <w:sz w:val="21"/>
                <w:szCs w:val="21"/>
              </w:rPr>
            </w:pPr>
            <w:r>
              <w:rPr>
                <w:rFonts w:ascii="Times New Roman" w:hAnsi="Times New Roman"/>
                <w:b/>
                <w:bCs/>
                <w:sz w:val="21"/>
                <w:szCs w:val="21"/>
              </w:rPr>
              <w:t>Item</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Descrição</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textDirection w:val="tbRl"/>
            <w:vAlign w:val="center"/>
          </w:tcPr>
          <w:p>
            <w:pPr>
              <w:pStyle w:val="Contedodatabela"/>
              <w:jc w:val="center"/>
              <w:rPr>
                <w:rFonts w:ascii="Times New Roman" w:hAnsi="Times New Roman"/>
                <w:b/>
                <w:b/>
                <w:bCs/>
                <w:sz w:val="21"/>
                <w:szCs w:val="21"/>
              </w:rPr>
            </w:pPr>
            <w:r>
              <w:rPr>
                <w:rFonts w:ascii="Times New Roman" w:hAnsi="Times New Roman"/>
                <w:b/>
                <w:bCs/>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extDirection w:val="tbRl"/>
            <w:vAlign w:val="center"/>
          </w:tcPr>
          <w:p>
            <w:pPr>
              <w:pStyle w:val="Contedodatabela"/>
              <w:jc w:val="center"/>
              <w:rPr>
                <w:rFonts w:ascii="Times New Roman" w:hAnsi="Times New Roman"/>
                <w:b/>
                <w:b/>
                <w:bCs/>
                <w:sz w:val="21"/>
                <w:szCs w:val="21"/>
              </w:rPr>
            </w:pPr>
            <w:r>
              <w:rPr>
                <w:rFonts w:ascii="Times New Roman" w:hAnsi="Times New Roman"/>
                <w:b/>
                <w:bCs/>
                <w:sz w:val="21"/>
                <w:szCs w:val="21"/>
              </w:rPr>
              <w:t>Reitoria</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textDirection w:val="tbRl"/>
            <w:vAlign w:val="center"/>
          </w:tcPr>
          <w:p>
            <w:pPr>
              <w:pStyle w:val="Contedodatabela"/>
              <w:jc w:val="center"/>
              <w:rPr>
                <w:rFonts w:ascii="Times New Roman" w:hAnsi="Times New Roman"/>
                <w:b/>
                <w:b/>
                <w:bCs/>
                <w:sz w:val="21"/>
                <w:szCs w:val="21"/>
              </w:rPr>
            </w:pPr>
            <w:r>
              <w:rPr>
                <w:rFonts w:ascii="Times New Roman" w:hAnsi="Times New Roman"/>
                <w:b/>
                <w:bCs/>
                <w:sz w:val="21"/>
                <w:szCs w:val="21"/>
              </w:rPr>
              <w:t xml:space="preserve"> </w:t>
            </w:r>
          </w:p>
          <w:p>
            <w:pPr>
              <w:pStyle w:val="Contedodatabela"/>
              <w:jc w:val="center"/>
              <w:rPr>
                <w:rFonts w:ascii="Times New Roman" w:hAnsi="Times New Roman"/>
                <w:b/>
                <w:b/>
                <w:bCs/>
                <w:sz w:val="21"/>
                <w:szCs w:val="21"/>
              </w:rPr>
            </w:pPr>
            <w:r>
              <w:rPr>
                <w:rFonts w:ascii="Times New Roman" w:hAnsi="Times New Roman"/>
                <w:b/>
                <w:bCs/>
                <w:sz w:val="21"/>
                <w:szCs w:val="21"/>
              </w:rPr>
              <w:t xml:space="preserve"> </w:t>
            </w:r>
            <w:r>
              <w:rPr>
                <w:rFonts w:ascii="Times New Roman" w:hAnsi="Times New Roman"/>
                <w:b/>
                <w:bCs/>
                <w:sz w:val="21"/>
                <w:szCs w:val="21"/>
              </w:rPr>
              <w:t>Ouricuri</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textDirection w:val="tbRl"/>
            <w:vAlign w:val="center"/>
          </w:tcPr>
          <w:p>
            <w:pPr>
              <w:pStyle w:val="Contedodatabela"/>
              <w:jc w:val="center"/>
              <w:rPr>
                <w:rFonts w:ascii="Times New Roman" w:hAnsi="Times New Roman"/>
                <w:b/>
                <w:b/>
                <w:bCs/>
                <w:sz w:val="21"/>
                <w:szCs w:val="21"/>
              </w:rPr>
            </w:pPr>
            <w:r>
              <w:rPr>
                <w:rFonts w:ascii="Times New Roman" w:hAnsi="Times New Roman"/>
                <w:b/>
                <w:bCs/>
                <w:sz w:val="21"/>
                <w:szCs w:val="21"/>
              </w:rPr>
              <w:t xml:space="preserve"> </w:t>
            </w:r>
            <w:r>
              <w:rPr>
                <w:rFonts w:ascii="Times New Roman" w:hAnsi="Times New Roman"/>
                <w:b/>
                <w:bCs/>
                <w:sz w:val="21"/>
                <w:szCs w:val="21"/>
              </w:rPr>
              <w:t>Petrolina</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textDirection w:val="tbRl"/>
            <w:vAlign w:val="center"/>
          </w:tcPr>
          <w:p>
            <w:pPr>
              <w:pStyle w:val="Contedodatabela"/>
              <w:jc w:val="both"/>
              <w:rPr>
                <w:rFonts w:ascii="Times New Roman" w:hAnsi="Times New Roman"/>
                <w:b/>
                <w:b/>
                <w:bCs/>
                <w:sz w:val="21"/>
                <w:szCs w:val="21"/>
              </w:rPr>
            </w:pPr>
            <w:r>
              <w:rPr>
                <w:rFonts w:ascii="Times New Roman" w:hAnsi="Times New Roman"/>
                <w:b/>
                <w:bCs/>
                <w:sz w:val="21"/>
                <w:szCs w:val="21"/>
              </w:rPr>
              <w:t xml:space="preserve"> </w:t>
            </w:r>
            <w:r>
              <w:rPr>
                <w:rFonts w:ascii="Times New Roman" w:hAnsi="Times New Roman"/>
                <w:b/>
                <w:bCs/>
                <w:sz w:val="21"/>
                <w:szCs w:val="21"/>
              </w:rPr>
              <w:t>Salgueiro</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textDirection w:val="tbRl"/>
            <w:vAlign w:val="center"/>
          </w:tcPr>
          <w:p>
            <w:pPr>
              <w:pStyle w:val="Contedodatabela"/>
              <w:jc w:val="both"/>
              <w:rPr>
                <w:rFonts w:ascii="Times New Roman" w:hAnsi="Times New Roman"/>
                <w:b/>
                <w:b/>
                <w:bCs/>
                <w:sz w:val="21"/>
                <w:szCs w:val="21"/>
              </w:rPr>
            </w:pPr>
            <w:r>
              <w:rPr>
                <w:rFonts w:ascii="Times New Roman" w:hAnsi="Times New Roman"/>
                <w:b/>
                <w:bCs/>
                <w:sz w:val="21"/>
                <w:szCs w:val="21"/>
              </w:rPr>
              <w:t>Petrolina Zona rural</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extDirection w:val="tbRl"/>
            <w:vAlign w:val="center"/>
          </w:tcPr>
          <w:p>
            <w:pPr>
              <w:pStyle w:val="Contedodatabela"/>
              <w:jc w:val="both"/>
              <w:rPr>
                <w:rFonts w:ascii="Times New Roman" w:hAnsi="Times New Roman"/>
                <w:b/>
                <w:b/>
                <w:bCs/>
                <w:sz w:val="21"/>
                <w:szCs w:val="21"/>
              </w:rPr>
            </w:pPr>
            <w:r>
              <w:rPr>
                <w:rFonts w:ascii="Times New Roman" w:hAnsi="Times New Roman"/>
                <w:b/>
                <w:bCs/>
                <w:sz w:val="21"/>
                <w:szCs w:val="21"/>
              </w:rPr>
              <w:t>Santa Maria</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textDirection w:val="tbRl"/>
            <w:vAlign w:val="center"/>
          </w:tcPr>
          <w:p>
            <w:pPr>
              <w:pStyle w:val="Contedodatabela"/>
              <w:jc w:val="both"/>
              <w:rPr>
                <w:rFonts w:ascii="Times New Roman" w:hAnsi="Times New Roman"/>
                <w:b/>
                <w:b/>
                <w:bCs/>
                <w:sz w:val="21"/>
                <w:szCs w:val="21"/>
              </w:rPr>
            </w:pPr>
            <w:r>
              <w:rPr>
                <w:rFonts w:ascii="Times New Roman" w:hAnsi="Times New Roman"/>
                <w:b/>
                <w:bCs/>
                <w:sz w:val="21"/>
                <w:szCs w:val="21"/>
              </w:rPr>
              <w:t xml:space="preserve"> </w:t>
            </w:r>
          </w:p>
          <w:p>
            <w:pPr>
              <w:pStyle w:val="Contedodatabela"/>
              <w:spacing w:before="0" w:after="0"/>
              <w:jc w:val="right"/>
              <w:rPr>
                <w:rFonts w:ascii="Times New Roman" w:hAnsi="Times New Roman"/>
                <w:b/>
                <w:b/>
                <w:bCs/>
                <w:sz w:val="21"/>
                <w:szCs w:val="21"/>
              </w:rPr>
            </w:pPr>
            <w:r>
              <w:rPr>
                <w:rFonts w:ascii="Times New Roman" w:hAnsi="Times New Roman"/>
                <w:b/>
                <w:bCs/>
                <w:sz w:val="21"/>
                <w:szCs w:val="21"/>
              </w:rPr>
              <w:t>Serra Talhada</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textDirection w:val="tbRl"/>
            <w:vAlign w:val="center"/>
          </w:tcPr>
          <w:p>
            <w:pPr>
              <w:pStyle w:val="Contedodatabela"/>
              <w:jc w:val="both"/>
              <w:rPr>
                <w:rFonts w:ascii="Times New Roman" w:hAnsi="Times New Roman"/>
                <w:b/>
                <w:b/>
                <w:bCs/>
                <w:sz w:val="21"/>
                <w:szCs w:val="21"/>
              </w:rPr>
            </w:pPr>
            <w:r>
              <w:rPr>
                <w:rFonts w:ascii="Times New Roman" w:hAnsi="Times New Roman"/>
                <w:b/>
                <w:bCs/>
                <w:sz w:val="21"/>
                <w:szCs w:val="21"/>
              </w:rPr>
            </w:r>
          </w:p>
          <w:p>
            <w:pPr>
              <w:pStyle w:val="Contedodatabela"/>
              <w:jc w:val="both"/>
              <w:rPr>
                <w:rFonts w:ascii="Times New Roman" w:hAnsi="Times New Roman"/>
                <w:b/>
                <w:b/>
                <w:bCs/>
                <w:sz w:val="21"/>
                <w:szCs w:val="21"/>
              </w:rPr>
            </w:pPr>
            <w:r>
              <w:rPr>
                <w:rFonts w:ascii="Times New Roman" w:hAnsi="Times New Roman"/>
                <w:b/>
                <w:bCs/>
                <w:sz w:val="21"/>
                <w:szCs w:val="21"/>
              </w:rPr>
              <w:t>Total</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01</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Condicionador de Ar Tipo Split de 9.000 BTU/h, admitido 5% de variação, preferencialmente ciclo frio, tecnologia do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06</w:t>
            </w:r>
          </w:p>
          <w:p>
            <w:pPr>
              <w:pStyle w:val="Contedodatabela"/>
              <w:jc w:val="center"/>
              <w:rPr>
                <w:rFonts w:ascii="Times New Roman" w:hAnsi="Times New Roman"/>
                <w:sz w:val="21"/>
                <w:szCs w:val="21"/>
              </w:rPr>
            </w:pPr>
            <w:r>
              <w:rPr>
                <w:rFonts w:ascii="Times New Roman" w:hAnsi="Times New Roman"/>
                <w:sz w:val="21"/>
                <w:szCs w:val="21"/>
              </w:rPr>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ind w:left="340" w:right="0" w:hanging="0"/>
              <w:jc w:val="center"/>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ind w:left="340" w:right="0" w:hanging="0"/>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06</w:t>
            </w:r>
          </w:p>
        </w:tc>
      </w:tr>
      <w:tr>
        <w:trPr>
          <w:trHeight w:val="2256" w:hRule="atLeast"/>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02</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Condicionador de Ar Tipo Split de 9.000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rPr>
                <w:rFonts w:ascii="Times New Roman" w:hAnsi="Times New Roman"/>
                <w:color w:val="000000"/>
                <w:sz w:val="21"/>
                <w:szCs w:val="21"/>
              </w:rPr>
            </w:pPr>
            <w:r>
              <w:rPr>
                <w:rFonts w:ascii="Times New Roman" w:hAnsi="Times New Roman"/>
                <w:color w:val="000000"/>
                <w:sz w:val="21"/>
                <w:szCs w:val="21"/>
              </w:rPr>
            </w:r>
          </w:p>
          <w:p>
            <w:pPr>
              <w:pStyle w:val="Contedodatabela"/>
              <w:rPr>
                <w:rFonts w:ascii="Times New Roman" w:hAnsi="Times New Roman"/>
                <w:color w:val="000000"/>
                <w:sz w:val="21"/>
                <w:szCs w:val="21"/>
              </w:rPr>
            </w:pPr>
            <w:r>
              <w:rPr>
                <w:rFonts w:ascii="Times New Roman" w:hAnsi="Times New Roman"/>
                <w:color w:val="000000"/>
                <w:sz w:val="21"/>
                <w:szCs w:val="21"/>
              </w:rPr>
              <w:t>08</w:t>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r>
              <w:rPr>
                <w:rFonts w:ascii="Times New Roman" w:hAnsi="Times New Roman"/>
                <w:color w:val="000000"/>
                <w:sz w:val="21"/>
                <w:szCs w:val="21"/>
              </w:rPr>
              <w:t>8</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03</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9K BTU/h: </w:t>
            </w:r>
            <w:r>
              <w:rPr>
                <w:rStyle w:val="Fontepargpadro"/>
                <w:rFonts w:ascii="Times New Roman" w:hAnsi="Times New Roman"/>
                <w:sz w:val="21"/>
                <w:szCs w:val="21"/>
              </w:rPr>
              <w:t xml:space="preserve">Condicionador de Ar Tipo Split de 9.000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25 m</w:t>
            </w:r>
            <w:r>
              <w:rPr>
                <w:rStyle w:val="Fontepargpadro"/>
                <w:rFonts w:ascii="Times New Roman" w:hAnsi="Times New Roman"/>
                <w:b/>
                <w:bCs/>
                <w:sz w:val="21"/>
                <w:szCs w:val="21"/>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02</w:t>
            </w:r>
          </w:p>
          <w:p>
            <w:pPr>
              <w:pStyle w:val="Contedodatabela"/>
              <w:jc w:val="center"/>
              <w:rPr>
                <w:rFonts w:ascii="Times New Roman" w:hAnsi="Times New Roman"/>
                <w:sz w:val="21"/>
                <w:szCs w:val="21"/>
              </w:rPr>
            </w:pPr>
            <w:r>
              <w:rPr>
                <w:rFonts w:ascii="Times New Roman" w:hAnsi="Times New Roman"/>
                <w:sz w:val="21"/>
                <w:szCs w:val="21"/>
              </w:rPr>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02</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04</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Condicionador de Ar Tipo Split de 12.000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03</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03</w:t>
            </w:r>
          </w:p>
        </w:tc>
      </w:tr>
      <w:tr>
        <w:trPr/>
        <w:tc>
          <w:tcPr>
            <w:tcW w:w="8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05</w:t>
            </w:r>
          </w:p>
        </w:tc>
        <w:tc>
          <w:tcPr>
            <w:tcW w:w="385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Condicionador de Ar Tipo Split de 12.000 BTU/h, admitido 5% de variação, preferencialmente 0ciclo frio; INVERTER</w:t>
            </w:r>
            <w:r>
              <w:rPr>
                <w:rStyle w:val="Fontepargpadro"/>
                <w:rFonts w:ascii="Times New Roman" w:hAnsi="Times New Roman"/>
                <w:b/>
                <w:bCs/>
                <w:sz w:val="21"/>
                <w:szCs w:val="21"/>
              </w:rPr>
              <w:t xml:space="preserve"> </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85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56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r>
              <w:rPr>
                <w:rFonts w:ascii="Times New Roman" w:hAnsi="Times New Roman"/>
                <w:color w:val="000000"/>
                <w:sz w:val="21"/>
                <w:szCs w:val="21"/>
              </w:rPr>
              <w:t>1</w:t>
            </w:r>
          </w:p>
        </w:tc>
        <w:tc>
          <w:tcPr>
            <w:tcW w:w="56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4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7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Style w:val="Fontepargpadro"/>
                <w:rFonts w:ascii="Times New Roman" w:hAnsi="Times New Roman"/>
                <w:color w:val="000000"/>
                <w:sz w:val="21"/>
                <w:szCs w:val="21"/>
              </w:rPr>
              <w:t>03</w:t>
            </w:r>
          </w:p>
        </w:tc>
        <w:tc>
          <w:tcPr>
            <w:tcW w:w="79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01</w:t>
            </w:r>
          </w:p>
        </w:tc>
        <w:tc>
          <w:tcPr>
            <w:tcW w:w="6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r>
              <w:rPr>
                <w:rFonts w:ascii="Times New Roman" w:hAnsi="Times New Roman"/>
                <w:color w:val="000000"/>
                <w:sz w:val="21"/>
                <w:szCs w:val="21"/>
              </w:rPr>
              <w:t>5</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b/>
                <w:bCs/>
                <w:sz w:val="21"/>
                <w:szCs w:val="21"/>
                <w:u w:val="single"/>
              </w:rPr>
              <w:t xml:space="preserve">. </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03</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08</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11</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07</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b/>
                <w:bCs/>
                <w:sz w:val="21"/>
                <w:szCs w:val="21"/>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Normal"/>
              <w:rPr/>
            </w:pPr>
            <w:r>
              <w:rPr/>
            </w:r>
          </w:p>
          <w:p>
            <w:pPr>
              <w:pStyle w:val="Normal"/>
              <w:rPr/>
            </w:pPr>
            <w:r>
              <w:rPr/>
              <w:t>03</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Normal"/>
              <w:rPr/>
            </w:pPr>
            <w:r>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Normal"/>
              <w:rPr/>
            </w:pPr>
            <w:r>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Normal"/>
              <w:rPr/>
            </w:pPr>
            <w:r>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Normal"/>
              <w:rPr/>
            </w:pPr>
            <w:r>
              <w:rPr/>
            </w:r>
          </w:p>
          <w:p>
            <w:pPr>
              <w:pStyle w:val="Normal"/>
              <w:rPr/>
            </w:pPr>
            <w:r>
              <w:rPr/>
            </w:r>
          </w:p>
          <w:p>
            <w:pPr>
              <w:pStyle w:val="Normal"/>
              <w:rPr/>
            </w:pPr>
            <w:r>
              <w:rPr/>
            </w:r>
          </w:p>
          <w:p>
            <w:pPr>
              <w:pStyle w:val="Normal"/>
              <w:rPr/>
            </w:pPr>
            <w:r>
              <w:rPr/>
            </w:r>
          </w:p>
          <w:p>
            <w:pPr>
              <w:pStyle w:val="Normal"/>
              <w:rPr/>
            </w:pPr>
            <w:r>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Normal"/>
              <w:rPr/>
            </w:pPr>
            <w:r>
              <w:rPr/>
            </w:r>
          </w:p>
          <w:p>
            <w:pPr>
              <w:pStyle w:val="Normal"/>
              <w:rPr/>
            </w:pPr>
            <w:r>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Normal"/>
              <w:rPr/>
            </w:pPr>
            <w:r>
              <w:rPr/>
              <w:t>03</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08</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18K BTU/h: </w:t>
            </w:r>
            <w:r>
              <w:rPr>
                <w:rStyle w:val="Fontepargpadro"/>
                <w:rFonts w:ascii="Times New Roman" w:hAnsi="Times New Roman"/>
                <w:sz w:val="21"/>
                <w:szCs w:val="21"/>
              </w:rPr>
              <w:t xml:space="preserve">Condicionador de Ar Tipo Split de 18.000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Unidade</w:t>
            </w:r>
          </w:p>
          <w:p>
            <w:pPr>
              <w:pStyle w:val="Contedodatabela"/>
              <w:jc w:val="center"/>
              <w:rPr>
                <w:rFonts w:ascii="Times New Roman" w:hAnsi="Times New Roman"/>
                <w:sz w:val="21"/>
                <w:szCs w:val="21"/>
              </w:rPr>
            </w:pPr>
            <w:r>
              <w:rPr>
                <w:rFonts w:ascii="Times New Roman" w:hAnsi="Times New Roman"/>
                <w:sz w:val="21"/>
                <w:szCs w:val="21"/>
              </w:rPr>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r>
              <w:rPr>
                <w:rFonts w:ascii="Times New Roman" w:hAnsi="Times New Roman"/>
                <w:color w:val="000000"/>
                <w:sz w:val="21"/>
                <w:szCs w:val="21"/>
              </w:rPr>
              <w:t>4</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pPr>
            <w:r>
              <w:rPr>
                <w:rStyle w:val="Fontepargpadro"/>
                <w:rFonts w:ascii="Times New Roman" w:hAnsi="Times New Roman"/>
                <w:color w:val="000000"/>
                <w:sz w:val="21"/>
                <w:szCs w:val="21"/>
              </w:rPr>
              <w:t>01</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r>
              <w:rPr>
                <w:rFonts w:ascii="Times New Roman" w:hAnsi="Times New Roman"/>
                <w:color w:val="000000"/>
                <w:sz w:val="21"/>
                <w:szCs w:val="21"/>
              </w:rPr>
              <w:t>5</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09</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18K BTU/h: </w:t>
            </w:r>
            <w:r>
              <w:rPr>
                <w:rStyle w:val="Fontepargpadro"/>
                <w:rFonts w:ascii="Times New Roman" w:hAnsi="Times New Roman"/>
                <w:sz w:val="21"/>
                <w:szCs w:val="21"/>
              </w:rPr>
              <w:t>Condicionador de Ar Tipo Split de 18.000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01</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19</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p>
            <w:pPr>
              <w:pStyle w:val="Contedodatabela"/>
              <w:jc w:val="center"/>
              <w:rPr>
                <w:rFonts w:ascii="Times New Roman" w:hAnsi="Times New Roman"/>
                <w:sz w:val="21"/>
                <w:szCs w:val="21"/>
              </w:rPr>
            </w:pPr>
            <w:r>
              <w:rPr>
                <w:rFonts w:ascii="Times New Roman" w:hAnsi="Times New Roman"/>
                <w:sz w:val="21"/>
                <w:szCs w:val="21"/>
              </w:rPr>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20</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color w:val="000000"/>
                <w:sz w:val="21"/>
                <w:szCs w:val="21"/>
              </w:rPr>
            </w:pPr>
            <w:r>
              <w:rPr>
                <w:rFonts w:ascii="Times New Roman" w:hAnsi="Times New Roman"/>
                <w:color w:val="000000"/>
                <w:sz w:val="21"/>
                <w:szCs w:val="21"/>
              </w:rPr>
              <w:t>10</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color w:val="000000"/>
                <w:sz w:val="21"/>
                <w:szCs w:val="21"/>
              </w:rPr>
              <w:t xml:space="preserve">Aquisição de Condicionador 24K BTU/h: </w:t>
            </w:r>
            <w:r>
              <w:rPr>
                <w:rStyle w:val="Fontepargpadro"/>
                <w:rFonts w:ascii="Times New Roman" w:hAnsi="Times New Roman"/>
                <w:color w:val="000000"/>
                <w:sz w:val="21"/>
                <w:szCs w:val="21"/>
              </w:rPr>
              <w:t xml:space="preserve">Condicionador de Ar Tipo </w:t>
            </w:r>
            <w:r>
              <w:rPr>
                <w:rStyle w:val="Fontepargpadro"/>
                <w:rFonts w:ascii="Times New Roman" w:hAnsi="Times New Roman"/>
                <w:b/>
                <w:bCs/>
                <w:color w:val="000000"/>
                <w:sz w:val="21"/>
                <w:szCs w:val="21"/>
                <w:highlight w:val="yellow"/>
              </w:rPr>
              <w:t>Piso/Teto</w:t>
            </w:r>
            <w:r>
              <w:rPr>
                <w:rStyle w:val="Fontepargpadro"/>
                <w:rFonts w:ascii="Times New Roman" w:hAnsi="Times New Roman"/>
                <w:color w:val="000000"/>
                <w:sz w:val="21"/>
                <w:szCs w:val="21"/>
              </w:rPr>
              <w:t xml:space="preserve"> de 24.000 BTU/h, admitido 5% de variação, preferencialmente ciclo frio; </w:t>
            </w:r>
            <w:r>
              <w:rPr>
                <w:rStyle w:val="Fontepargpadro"/>
                <w:rFonts w:ascii="Times New Roman" w:hAnsi="Times New Roman"/>
                <w:sz w:val="21"/>
                <w:szCs w:val="21"/>
              </w:rPr>
              <w:t>INVERTER</w:t>
            </w:r>
            <w:r>
              <w:rPr>
                <w:rStyle w:val="Fontepargpadro"/>
                <w:rFonts w:ascii="Times New Roman" w:hAnsi="Times New Roman"/>
                <w:color w:val="000000"/>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color w:val="000000"/>
                <w:sz w:val="21"/>
                <w:szCs w:val="21"/>
              </w:rPr>
              <w:t xml:space="preserve"> </w:t>
            </w:r>
            <w:r>
              <w:rPr>
                <w:rStyle w:val="Fontepargpadro"/>
                <w:rFonts w:ascii="Times New Roman" w:hAnsi="Times New Roman"/>
                <w:b/>
                <w:bCs/>
                <w:color w:val="000000"/>
                <w:sz w:val="21"/>
                <w:szCs w:val="21"/>
              </w:rPr>
              <w:t xml:space="preserve">instalação. </w:t>
            </w:r>
            <w:r>
              <w:rPr>
                <w:rStyle w:val="Fontepargpadro"/>
                <w:rFonts w:ascii="Times New Roman" w:hAnsi="Times New Roman"/>
                <w:b w:val="false"/>
                <w:bCs w:val="false"/>
                <w:color w:val="000000"/>
                <w:sz w:val="21"/>
                <w:szCs w:val="21"/>
              </w:rPr>
              <w:t>M</w:t>
            </w:r>
            <w:r>
              <w:rPr>
                <w:rStyle w:val="Fontepargpadro"/>
                <w:rFonts w:ascii="Times New Roman" w:hAnsi="Times New Roman"/>
                <w:color w:val="000000"/>
                <w:sz w:val="21"/>
                <w:szCs w:val="21"/>
              </w:rPr>
              <w:t xml:space="preserve">aterial e mão de obra </w:t>
            </w:r>
            <w:r>
              <w:rPr>
                <w:rStyle w:val="Fontepargpadro"/>
                <w:rFonts w:ascii="Times New Roman" w:hAnsi="Times New Roman"/>
                <w:color w:val="000000"/>
                <w:sz w:val="21"/>
                <w:szCs w:val="21"/>
              </w:rPr>
              <w:t>incluso</w:t>
            </w:r>
            <w:r>
              <w:rPr>
                <w:rStyle w:val="Fontepargpadro"/>
                <w:rFonts w:ascii="Times New Roman" w:hAnsi="Times New Roman"/>
                <w:color w:val="000000"/>
                <w:sz w:val="21"/>
                <w:szCs w:val="21"/>
              </w:rPr>
              <w:t xml:space="preserve">. </w:t>
            </w:r>
            <w:r>
              <w:rPr>
                <w:rStyle w:val="Fontepargpadro"/>
                <w:rFonts w:ascii="Times New Roman" w:hAnsi="Times New Roman"/>
                <w:b/>
                <w:bCs/>
                <w:color w:val="000000"/>
                <w:sz w:val="21"/>
                <w:szCs w:val="21"/>
              </w:rPr>
              <w:t xml:space="preserve">Distância entre as unidades evaporadora e condensadora de </w:t>
            </w:r>
            <w:r>
              <w:rPr>
                <w:rStyle w:val="Fontepargpadro"/>
                <w:rFonts w:ascii="Times New Roman" w:hAnsi="Times New Roman"/>
                <w:b/>
                <w:bCs/>
                <w:color w:val="000000"/>
                <w:sz w:val="21"/>
                <w:szCs w:val="21"/>
                <w:u w:val="single"/>
              </w:rPr>
              <w:t>até 20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08</w:t>
            </w:r>
          </w:p>
          <w:p>
            <w:pPr>
              <w:pStyle w:val="Contedodatabela"/>
              <w:jc w:val="center"/>
              <w:rPr>
                <w:rFonts w:ascii="Times New Roman" w:hAnsi="Times New Roman"/>
                <w:color w:val="000000"/>
                <w:sz w:val="21"/>
                <w:szCs w:val="21"/>
                <w:highlight w:val="cyan"/>
              </w:rPr>
            </w:pPr>
            <w:r>
              <w:rPr>
                <w:rFonts w:ascii="Times New Roman" w:hAnsi="Times New Roman"/>
                <w:color w:val="000000"/>
                <w:sz w:val="21"/>
                <w:szCs w:val="21"/>
                <w:highlight w:val="cyan"/>
              </w:rPr>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color w:val="000000"/>
                <w:sz w:val="21"/>
                <w:szCs w:val="21"/>
              </w:rPr>
            </w:pPr>
            <w:r>
              <w:rPr>
                <w:rFonts w:ascii="Times New Roman" w:hAnsi="Times New Roman"/>
                <w:color w:val="000000"/>
                <w:sz w:val="21"/>
                <w:szCs w:val="21"/>
              </w:rPr>
            </w:r>
          </w:p>
          <w:p>
            <w:pPr>
              <w:pStyle w:val="Contedodatabela"/>
              <w:jc w:val="center"/>
              <w:rPr>
                <w:rFonts w:ascii="Times New Roman" w:hAnsi="Times New Roman"/>
                <w:color w:val="000000"/>
                <w:sz w:val="21"/>
                <w:szCs w:val="21"/>
              </w:rPr>
            </w:pPr>
            <w:r>
              <w:rPr>
                <w:rFonts w:ascii="Times New Roman" w:hAnsi="Times New Roman"/>
                <w:color w:val="000000"/>
                <w:sz w:val="21"/>
                <w:szCs w:val="21"/>
              </w:rPr>
              <w:t>08</w:t>
            </w:r>
          </w:p>
        </w:tc>
      </w:tr>
      <w:tr>
        <w:trPr/>
        <w:tc>
          <w:tcPr>
            <w:tcW w:w="8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11</w:t>
            </w:r>
          </w:p>
        </w:tc>
        <w:tc>
          <w:tcPr>
            <w:tcW w:w="385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color w:val="000000"/>
                <w:sz w:val="21"/>
                <w:szCs w:val="21"/>
              </w:rPr>
              <w:t xml:space="preserve">Aquisição de Condicionador 24K BTU/h: </w:t>
            </w:r>
            <w:r>
              <w:rPr>
                <w:rStyle w:val="Fontepargpadro"/>
                <w:rFonts w:ascii="Times New Roman" w:hAnsi="Times New Roman"/>
                <w:color w:val="000000"/>
                <w:sz w:val="21"/>
                <w:szCs w:val="21"/>
              </w:rPr>
              <w:t xml:space="preserve">Condicionador de Ar de 24.000 BTU/h, admitido 5% de variação, preferencialmente ciclo frio; </w:t>
            </w:r>
            <w:r>
              <w:rPr>
                <w:rStyle w:val="Fontepargpadro"/>
                <w:rFonts w:ascii="Times New Roman" w:hAnsi="Times New Roman"/>
                <w:sz w:val="21"/>
                <w:szCs w:val="21"/>
              </w:rPr>
              <w:t>INVERTER</w:t>
            </w:r>
            <w:r>
              <w:rPr>
                <w:rStyle w:val="Fontepargpadro"/>
                <w:rFonts w:ascii="Times New Roman" w:hAnsi="Times New Roman"/>
                <w:color w:val="000000"/>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color w:val="000000"/>
                <w:sz w:val="21"/>
                <w:szCs w:val="21"/>
              </w:rPr>
              <w:t xml:space="preserve"> </w:t>
            </w:r>
            <w:r>
              <w:rPr>
                <w:rStyle w:val="Fontepargpadro"/>
                <w:rFonts w:ascii="Times New Roman" w:hAnsi="Times New Roman"/>
                <w:b/>
                <w:bCs/>
                <w:color w:val="000000"/>
                <w:sz w:val="21"/>
                <w:szCs w:val="21"/>
              </w:rPr>
              <w:t xml:space="preserve">instalação. </w:t>
            </w:r>
            <w:r>
              <w:rPr>
                <w:rStyle w:val="Fontepargpadro"/>
                <w:rFonts w:ascii="Times New Roman" w:hAnsi="Times New Roman"/>
                <w:b w:val="false"/>
                <w:bCs w:val="false"/>
                <w:color w:val="000000"/>
                <w:sz w:val="21"/>
                <w:szCs w:val="21"/>
              </w:rPr>
              <w:t>M</w:t>
            </w:r>
            <w:r>
              <w:rPr>
                <w:rStyle w:val="Fontepargpadro"/>
                <w:rFonts w:ascii="Times New Roman" w:hAnsi="Times New Roman"/>
                <w:color w:val="000000"/>
                <w:sz w:val="21"/>
                <w:szCs w:val="21"/>
              </w:rPr>
              <w:t xml:space="preserve">aterial e mão de obra </w:t>
            </w:r>
            <w:r>
              <w:rPr>
                <w:rStyle w:val="Fontepargpadro"/>
                <w:rFonts w:ascii="Times New Roman" w:hAnsi="Times New Roman"/>
                <w:color w:val="000000"/>
                <w:sz w:val="21"/>
                <w:szCs w:val="21"/>
              </w:rPr>
              <w:t>incluso</w:t>
            </w:r>
            <w:r>
              <w:rPr>
                <w:rStyle w:val="Fontepargpadro"/>
                <w:rFonts w:ascii="Times New Roman" w:hAnsi="Times New Roman"/>
                <w:color w:val="000000"/>
                <w:sz w:val="21"/>
                <w:szCs w:val="21"/>
              </w:rPr>
              <w:t xml:space="preserve">. </w:t>
            </w:r>
            <w:r>
              <w:rPr>
                <w:rStyle w:val="Fontepargpadro"/>
                <w:rFonts w:ascii="Times New Roman" w:hAnsi="Times New Roman"/>
                <w:b/>
                <w:bCs/>
                <w:color w:val="000000"/>
                <w:sz w:val="21"/>
                <w:szCs w:val="21"/>
              </w:rPr>
              <w:t xml:space="preserve">Distância entre as unidades evaporadora e condensadora de </w:t>
            </w:r>
            <w:r>
              <w:rPr>
                <w:rStyle w:val="Fontepargpadro"/>
                <w:rFonts w:ascii="Times New Roman" w:hAnsi="Times New Roman"/>
                <w:b/>
                <w:bCs/>
                <w:color w:val="000000"/>
                <w:sz w:val="21"/>
                <w:szCs w:val="21"/>
                <w:u w:val="single"/>
              </w:rPr>
              <w:t>até 20 m</w:t>
            </w:r>
            <w:r>
              <w:rPr>
                <w:rStyle w:val="Fontepargpadro"/>
                <w:rFonts w:ascii="Times New Roman" w:hAnsi="Times New Roman"/>
                <w:color w:val="000000"/>
                <w:sz w:val="21"/>
                <w:szCs w:val="21"/>
                <w:u w:val="single"/>
              </w:rPr>
              <w:t>.</w:t>
            </w:r>
          </w:p>
        </w:tc>
        <w:tc>
          <w:tcPr>
            <w:tcW w:w="85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Style w:val="Fontepargpadro"/>
                <w:rFonts w:ascii="Times New Roman" w:hAnsi="Times New Roman"/>
                <w:sz w:val="21"/>
                <w:szCs w:val="21"/>
              </w:rPr>
              <w:t>0</w:t>
            </w:r>
          </w:p>
        </w:tc>
        <w:tc>
          <w:tcPr>
            <w:tcW w:w="56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07</w:t>
            </w:r>
          </w:p>
        </w:tc>
        <w:tc>
          <w:tcPr>
            <w:tcW w:w="4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highlight w:val="green"/>
              </w:rPr>
            </w:pPr>
            <w:r>
              <w:rPr>
                <w:rFonts w:ascii="Times New Roman" w:hAnsi="Times New Roman"/>
                <w:sz w:val="21"/>
                <w:szCs w:val="21"/>
                <w:highlight w:val="green"/>
              </w:rPr>
            </w:r>
          </w:p>
          <w:p>
            <w:pPr>
              <w:pStyle w:val="Contedodatabela"/>
              <w:jc w:val="center"/>
              <w:rPr>
                <w:rFonts w:ascii="Times New Roman" w:hAnsi="Times New Roman"/>
                <w:sz w:val="21"/>
                <w:szCs w:val="21"/>
                <w:highlight w:val="green"/>
              </w:rPr>
            </w:pPr>
            <w:r>
              <w:rPr>
                <w:rFonts w:ascii="Times New Roman" w:hAnsi="Times New Roman"/>
                <w:sz w:val="21"/>
                <w:szCs w:val="21"/>
                <w:highlight w:val="green"/>
              </w:rPr>
            </w:r>
          </w:p>
          <w:p>
            <w:pPr>
              <w:pStyle w:val="Contedodatabela"/>
              <w:jc w:val="center"/>
              <w:rPr/>
            </w:pPr>
            <w:r>
              <w:rPr>
                <w:rStyle w:val="Fontepargpadro"/>
                <w:rFonts w:ascii="Times New Roman" w:hAnsi="Times New Roman"/>
                <w:sz w:val="21"/>
                <w:szCs w:val="21"/>
              </w:rPr>
              <w:t>01</w:t>
            </w:r>
          </w:p>
        </w:tc>
        <w:tc>
          <w:tcPr>
            <w:tcW w:w="79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08</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12</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Normal"/>
              <w:jc w:val="both"/>
              <w:rPr/>
            </w:pPr>
            <w:r>
              <w:rPr>
                <w:rStyle w:val="Nfaseforte"/>
                <w:rFonts w:ascii="Times New Roman" w:hAnsi="Times New Roman"/>
                <w:color w:val="00000A"/>
                <w:sz w:val="21"/>
                <w:szCs w:val="21"/>
              </w:rPr>
              <w:t>Aquisição de Condicionador 30K BTU/h – Tipo Piso/Teto</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color w:val="00000A"/>
                <w:sz w:val="21"/>
                <w:szCs w:val="21"/>
              </w:rPr>
              <w:t xml:space="preserve">instalação. </w:t>
            </w:r>
            <w:r>
              <w:rPr>
                <w:rStyle w:val="Fontepargpadro"/>
                <w:rFonts w:ascii="Times New Roman" w:hAnsi="Times New Roman"/>
                <w:b w:val="false"/>
                <w:bCs w:val="false"/>
                <w:color w:val="00000A"/>
                <w:sz w:val="21"/>
                <w:szCs w:val="21"/>
              </w:rPr>
              <w:t>M</w:t>
            </w:r>
            <w:r>
              <w:rPr>
                <w:rStyle w:val="Fontepargpadro"/>
                <w:rFonts w:ascii="Times New Roman" w:hAnsi="Times New Roman"/>
                <w:b w:val="false"/>
                <w:bCs w:val="false"/>
                <w:color w:val="00000A"/>
                <w:sz w:val="21"/>
                <w:szCs w:val="21"/>
              </w:rPr>
              <w:t xml:space="preserve">aterial e mão de obra </w:t>
            </w:r>
            <w:r>
              <w:rPr>
                <w:rStyle w:val="Fontepargpadro"/>
                <w:rFonts w:ascii="Times New Roman" w:hAnsi="Times New Roman"/>
                <w:b w:val="false"/>
                <w:bCs w:val="false"/>
                <w:color w:val="00000A"/>
                <w:sz w:val="21"/>
                <w:szCs w:val="21"/>
              </w:rPr>
              <w:t>incluso</w:t>
            </w:r>
            <w:r>
              <w:rPr>
                <w:rStyle w:val="Nfaseforte"/>
                <w:rFonts w:ascii="Times New Roman" w:hAnsi="Times New Roman"/>
                <w:b w:val="false"/>
                <w:bCs w:val="false"/>
                <w:color w:val="00000A"/>
                <w:sz w:val="21"/>
                <w:szCs w:val="21"/>
              </w:rPr>
              <w:t xml:space="preserve">.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15 m</w:t>
            </w:r>
            <w:r>
              <w:rPr>
                <w:rStyle w:val="Nfaseforte"/>
                <w:rFonts w:ascii="Times New Roman" w:hAnsi="Times New Roman"/>
                <w:b w:val="false"/>
                <w:bCs w:val="false"/>
                <w:color w:val="00000A"/>
                <w:sz w:val="21"/>
                <w:szCs w:val="21"/>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07</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01</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08</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13</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Normal"/>
              <w:jc w:val="both"/>
              <w:rPr/>
            </w:pPr>
            <w:r>
              <w:rPr>
                <w:rStyle w:val="Nfaseforte"/>
                <w:rFonts w:ascii="Times New Roman" w:hAnsi="Times New Roman"/>
                <w:color w:val="00000A"/>
                <w:sz w:val="21"/>
                <w:szCs w:val="21"/>
              </w:rPr>
              <w:t>Aquisição de Condicionador 30K BTU/h – Tipo Piso/Teto</w:t>
            </w:r>
            <w:r>
              <w:rPr>
                <w:rStyle w:val="Nfaseforte"/>
                <w:rFonts w:ascii="Times New Roman" w:hAnsi="Times New Roman"/>
                <w:b w:val="false"/>
                <w:bCs w:val="false"/>
                <w:color w:val="00000A"/>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color w:val="00000A"/>
                <w:sz w:val="21"/>
                <w:szCs w:val="21"/>
              </w:rPr>
              <w:t xml:space="preserve">instalação. </w:t>
            </w:r>
            <w:r>
              <w:rPr>
                <w:rStyle w:val="Fontepargpadro"/>
                <w:rFonts w:ascii="Times New Roman" w:hAnsi="Times New Roman"/>
                <w:b w:val="false"/>
                <w:bCs w:val="false"/>
                <w:color w:val="00000A"/>
                <w:sz w:val="21"/>
                <w:szCs w:val="21"/>
              </w:rPr>
              <w:t>M</w:t>
            </w:r>
            <w:r>
              <w:rPr>
                <w:rStyle w:val="Fontepargpadro"/>
                <w:rFonts w:ascii="Times New Roman" w:hAnsi="Times New Roman"/>
                <w:b w:val="false"/>
                <w:bCs w:val="false"/>
                <w:color w:val="00000A"/>
                <w:sz w:val="21"/>
                <w:szCs w:val="21"/>
              </w:rPr>
              <w:t xml:space="preserve">aterial e mão de obra </w:t>
            </w:r>
            <w:r>
              <w:rPr>
                <w:rStyle w:val="Fontepargpadro"/>
                <w:rFonts w:ascii="Times New Roman" w:hAnsi="Times New Roman"/>
                <w:b w:val="false"/>
                <w:bCs w:val="false"/>
                <w:color w:val="00000A"/>
                <w:sz w:val="21"/>
                <w:szCs w:val="21"/>
              </w:rPr>
              <w:t>incluso</w:t>
            </w:r>
            <w:r>
              <w:rPr>
                <w:rStyle w:val="Nfaseforte"/>
                <w:rFonts w:ascii="Times New Roman" w:hAnsi="Times New Roman"/>
                <w:b w:val="false"/>
                <w:bCs w:val="false"/>
                <w:color w:val="00000A"/>
                <w:sz w:val="21"/>
                <w:szCs w:val="21"/>
              </w:rPr>
              <w:t xml:space="preserve">. </w:t>
            </w:r>
            <w:r>
              <w:rPr>
                <w:rStyle w:val="Nfaseforte"/>
                <w:rFonts w:ascii="Times New Roman" w:hAnsi="Times New Roman"/>
                <w:color w:val="00000A"/>
                <w:sz w:val="21"/>
                <w:szCs w:val="21"/>
              </w:rPr>
              <w:t xml:space="preserve">Distância entre as unidades evaporadora e condensadora de </w:t>
            </w:r>
            <w:r>
              <w:rPr>
                <w:rStyle w:val="Nfaseforte"/>
                <w:rFonts w:ascii="Times New Roman" w:hAnsi="Times New Roman"/>
                <w:color w:val="00000A"/>
                <w:sz w:val="21"/>
                <w:szCs w:val="21"/>
                <w:u w:val="single"/>
              </w:rPr>
              <w:t>até 20 m</w:t>
            </w:r>
            <w:r>
              <w:rPr>
                <w:rStyle w:val="Nfaseforte"/>
                <w:rFonts w:ascii="Times New Roman" w:hAnsi="Times New Roman"/>
                <w:b w:val="false"/>
                <w:bCs w:val="false"/>
                <w:color w:val="00000A"/>
                <w:sz w:val="21"/>
                <w:szCs w:val="21"/>
                <w:u w:val="single"/>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04</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04</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14</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bCs/>
                <w:sz w:val="21"/>
                <w:szCs w:val="21"/>
              </w:rPr>
              <w:t xml:space="preserve">aterial e mão de obra </w:t>
            </w:r>
            <w:r>
              <w:rPr>
                <w:rStyle w:val="Fontepargpadro"/>
                <w:rFonts w:ascii="Times New Roman" w:hAnsi="Times New Roman"/>
                <w:b/>
                <w:bCs/>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02</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
          </w:p>
          <w:p>
            <w:pPr>
              <w:pStyle w:val="Contedodatabela"/>
              <w:jc w:val="center"/>
              <w:rPr/>
            </w:pPr>
            <w:r>
              <w:rPr>
                <w:rStyle w:val="Fontepargpadro"/>
                <w:rFonts w:ascii="Times New Roman" w:hAnsi="Times New Roman"/>
                <w:sz w:val="21"/>
                <w:szCs w:val="21"/>
              </w:rPr>
              <w:t>04</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06</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15</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07</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07</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16</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36K BTU/h – Tipo Piso/Teto: </w:t>
            </w:r>
            <w:r>
              <w:rPr>
                <w:rStyle w:val="Fontepargpadro"/>
                <w:rFonts w:ascii="Times New Roman" w:hAnsi="Times New Roman"/>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u w:val="single"/>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01</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pPr>
            <w:r>
              <w:rPr>
                <w:rStyle w:val="Fontepargpadro"/>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01</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17</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04</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05</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09</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18</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Condicionador de Ar Tipo Split Piso/Teto de 48.000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r>
              <w:rPr>
                <w:rStyle w:val="Fontepargpadro"/>
                <w:rFonts w:ascii="Times New Roman" w:hAnsi="Times New Roman"/>
                <w:sz w:val="21"/>
                <w:szCs w:val="21"/>
                <w:u w:val="single"/>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06</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10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16</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19</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Aquisição de Condicionador 48K BTU/h – Tipo Piso/Teto,</w:t>
            </w:r>
            <w:r>
              <w:rPr>
                <w:rStyle w:val="Nfaseforte"/>
                <w:rFonts w:ascii="Times New Roman" w:hAnsi="Times New Roman"/>
                <w:sz w:val="21"/>
                <w:szCs w:val="21"/>
                <w:highlight w:val="yellow"/>
              </w:rPr>
              <w:t xml:space="preserve"> Cassete:</w:t>
            </w:r>
            <w:r>
              <w:rPr>
                <w:rStyle w:val="Nfaseforte"/>
                <w:rFonts w:ascii="Times New Roman" w:hAnsi="Times New Roman"/>
                <w:sz w:val="21"/>
                <w:szCs w:val="21"/>
              </w:rPr>
              <w:t xml:space="preserve">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t>05</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05</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20</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Condicionador de Ar Tipo Split Piso/Teto de 60.000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u w:val="single"/>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04</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04</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21</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20 m</w:t>
            </w:r>
            <w:r>
              <w:rPr>
                <w:rStyle w:val="Fontepargpadro"/>
                <w:rFonts w:ascii="Times New Roman" w:hAnsi="Times New Roman"/>
                <w:sz w:val="21"/>
                <w:szCs w:val="21"/>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06</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r>
          </w:p>
          <w:p>
            <w:pPr>
              <w:pStyle w:val="Contedodatabela"/>
              <w:jc w:val="center"/>
              <w:rPr>
                <w:rFonts w:ascii="Times New Roman" w:hAnsi="Times New Roman"/>
                <w:sz w:val="21"/>
                <w:szCs w:val="21"/>
              </w:rPr>
            </w:pPr>
            <w:r>
              <w:rPr>
                <w:rFonts w:ascii="Times New Roman" w:hAnsi="Times New Roman"/>
                <w:sz w:val="21"/>
                <w:szCs w:val="21"/>
              </w:rPr>
              <w:t>06</w:t>
            </w:r>
          </w:p>
        </w:tc>
      </w:tr>
      <w:tr>
        <w:trPr/>
        <w:tc>
          <w:tcPr>
            <w:tcW w:w="10335" w:type="dxa"/>
            <w:gridSpan w:val="11"/>
            <w:tcBorders>
              <w:left w:val="single" w:sz="2" w:space="0" w:color="000000"/>
              <w:bottom w:val="single" w:sz="2" w:space="0" w:color="000000"/>
              <w:right w:val="single" w:sz="2" w:space="0" w:color="000000"/>
              <w:insideH w:val="single" w:sz="2" w:space="0" w:color="000000"/>
              <w:insideV w:val="single" w:sz="2" w:space="0" w:color="000000"/>
            </w:tcBorders>
            <w:shd w:fill="99CCCC" w:val="clear"/>
            <w:tcMar>
              <w:top w:w="55" w:type="dxa"/>
              <w:left w:w="52" w:type="dxa"/>
              <w:bottom w:w="55" w:type="dxa"/>
              <w:right w:w="55" w:type="dxa"/>
            </w:tcMar>
            <w:vAlign w:val="center"/>
          </w:tcPr>
          <w:p>
            <w:pPr>
              <w:pStyle w:val="Contedodatabela"/>
              <w:jc w:val="center"/>
              <w:rPr>
                <w:rFonts w:ascii="Times New Roman" w:hAnsi="Times New Roman"/>
                <w:b w:val="false"/>
                <w:b w:val="false"/>
                <w:bCs w:val="false"/>
                <w:sz w:val="21"/>
                <w:szCs w:val="21"/>
              </w:rPr>
            </w:pPr>
            <w:r>
              <w:rPr>
                <w:rFonts w:ascii="Times New Roman" w:hAnsi="Times New Roman"/>
                <w:b w:val="false"/>
                <w:bCs w:val="false"/>
                <w:sz w:val="21"/>
                <w:szCs w:val="21"/>
              </w:rPr>
              <w:t xml:space="preserve">AQUISIÇÃO DE CONDICIONADOR DE AR </w:t>
            </w:r>
            <w:r>
              <w:rPr>
                <w:rFonts w:ascii="Times New Roman" w:hAnsi="Times New Roman"/>
                <w:b w:val="false"/>
                <w:bCs w:val="false"/>
                <w:sz w:val="21"/>
                <w:szCs w:val="21"/>
              </w:rPr>
              <w:t>COM</w:t>
            </w:r>
            <w:r>
              <w:rPr>
                <w:rFonts w:ascii="Times New Roman" w:hAnsi="Times New Roman"/>
                <w:b w:val="false"/>
                <w:bCs w:val="false"/>
                <w:sz w:val="21"/>
                <w:szCs w:val="21"/>
              </w:rPr>
              <w:t xml:space="preserve"> INSTALAÇÃO </w:t>
            </w:r>
          </w:p>
          <w:p>
            <w:pPr>
              <w:pStyle w:val="Contedodatabela"/>
              <w:jc w:val="center"/>
              <w:rPr/>
            </w:pPr>
            <w:r>
              <w:rPr>
                <w:rStyle w:val="Fontepargpadro"/>
                <w:rFonts w:ascii="Times New Roman" w:hAnsi="Times New Roman"/>
                <w:b w:val="false"/>
                <w:bCs w:val="false"/>
                <w:sz w:val="21"/>
                <w:szCs w:val="21"/>
                <w:u w:val="single"/>
              </w:rPr>
              <w:t>Obs.:</w:t>
            </w:r>
            <w:r>
              <w:rPr>
                <w:rStyle w:val="Fontepargpadro"/>
                <w:rFonts w:ascii="Times New Roman" w:hAnsi="Times New Roman"/>
                <w:b w:val="false"/>
                <w:bCs w:val="false"/>
                <w:sz w:val="21"/>
                <w:szCs w:val="21"/>
              </w:rPr>
              <w:t xml:space="preserve"> As instalações referentes aos itens 22 a 34 deverão ser executados com a </w:t>
            </w:r>
            <w:r>
              <w:rPr>
                <w:rStyle w:val="Fontepargpadro"/>
                <w:rFonts w:ascii="Times New Roman" w:hAnsi="Times New Roman"/>
                <w:b/>
                <w:bCs/>
                <w:sz w:val="21"/>
                <w:szCs w:val="21"/>
              </w:rPr>
              <w:t>interligação completa</w:t>
            </w:r>
          </w:p>
        </w:tc>
      </w:tr>
      <w:tr>
        <w:trPr>
          <w:trHeight w:val="3356" w:hRule="atLeast"/>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color w:val="000000"/>
                <w:sz w:val="21"/>
                <w:szCs w:val="21"/>
              </w:rPr>
            </w:pPr>
            <w:r>
              <w:rPr>
                <w:rFonts w:ascii="Times New Roman" w:hAnsi="Times New Roman"/>
                <w:color w:val="000000"/>
                <w:sz w:val="21"/>
                <w:szCs w:val="21"/>
              </w:rPr>
              <w:t>22</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Normal"/>
              <w:jc w:val="both"/>
              <w:rPr/>
            </w:pPr>
            <w:r>
              <w:rPr>
                <w:rStyle w:val="Nfaseforte"/>
                <w:rFonts w:ascii="Times New Roman" w:hAnsi="Times New Roman"/>
                <w:sz w:val="21"/>
                <w:szCs w:val="21"/>
              </w:rPr>
              <w:t xml:space="preserve">Aquisição de Condicionador 9K BTU/h: </w:t>
            </w:r>
            <w:r>
              <w:rPr>
                <w:rStyle w:val="Nfaseforte"/>
                <w:rFonts w:ascii="Times New Roman" w:hAnsi="Times New Roman"/>
                <w:b w:val="false"/>
                <w:bCs w:val="false"/>
                <w:sz w:val="21"/>
                <w:szCs w:val="21"/>
              </w:rPr>
              <w:t>Condicionador de Ar Tipo Split de 9.000 BTU/h</w:t>
            </w:r>
            <w:r>
              <w:rPr>
                <w:rStyle w:val="Nfaseforte"/>
                <w:rFonts w:ascii="Times New Roman" w:hAnsi="Times New Roman"/>
                <w:b w:val="false"/>
                <w:bCs w:val="false"/>
                <w:i/>
                <w:iCs/>
                <w:sz w:val="21"/>
                <w:szCs w:val="21"/>
              </w:rPr>
              <w:t>,</w:t>
            </w:r>
            <w:r>
              <w:rPr>
                <w:rStyle w:val="Nfaseforte"/>
                <w:rFonts w:ascii="Times New Roman" w:hAnsi="Times New Roman"/>
                <w:b w:val="false"/>
                <w:bCs w:val="false"/>
                <w:sz w:val="21"/>
                <w:szCs w:val="21"/>
              </w:rPr>
              <w:t xml:space="preserve"> admitido 5% de variação, preferencialmente ciclo frio; INVERTER</w:t>
            </w:r>
            <w:r>
              <w:rPr>
                <w:rStyle w:val="Nfaseforte"/>
                <w:rFonts w:ascii="Times New Roman" w:hAnsi="Times New Roman"/>
                <w:b w:val="false"/>
                <w:bCs w:val="false"/>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T</w:t>
            </w:r>
            <w:r>
              <w:rPr>
                <w:rStyle w:val="Fontepargpadro"/>
                <w:rFonts w:ascii="Times New Roman" w:hAnsi="Times New Roman"/>
                <w:sz w:val="21"/>
                <w:szCs w:val="21"/>
                <w:u w:val="single"/>
              </w:rPr>
              <w:t>ubulações frigorígenas, isolamento térmico e cabo PP para interligação frigorífica e elétrica entre as unidades</w:t>
            </w:r>
            <w:r>
              <w:rPr>
                <w:rStyle w:val="Fontepargpadro"/>
                <w:rFonts w:ascii="Times New Roman" w:hAnsi="Times New Roman"/>
                <w:sz w:val="21"/>
                <w:szCs w:val="21"/>
                <w:u w:val="none"/>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t xml:space="preserve"> </w:t>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p>
            <w:pPr>
              <w:pStyle w:val="Contedodatabela"/>
              <w:rPr>
                <w:rFonts w:ascii="Times New Roman" w:hAnsi="Times New Roman"/>
                <w:sz w:val="21"/>
                <w:szCs w:val="21"/>
              </w:rPr>
            </w:pPr>
            <w:r>
              <w:rPr>
                <w:rFonts w:ascii="Times New Roman" w:hAnsi="Times New Roman"/>
                <w:sz w:val="21"/>
                <w:szCs w:val="21"/>
              </w:rPr>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01</w:t>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 xml:space="preserve"> </w:t>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 xml:space="preserve"> </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02</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01</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05</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23</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Condicionador 12K BTU/h: </w:t>
            </w:r>
            <w:r>
              <w:rPr>
                <w:rStyle w:val="Fontepargpadro"/>
                <w:rFonts w:ascii="Times New Roman" w:hAnsi="Times New Roman"/>
                <w:sz w:val="21"/>
                <w:szCs w:val="21"/>
              </w:rPr>
              <w:t>Condicionador de Ar Tipo Split de 12.000 BTU/h, admitido 5% de variação, preferencialmente ciclo frio; INVERTER</w:t>
            </w:r>
            <w:r>
              <w:rPr>
                <w:rStyle w:val="Fontepargpadro"/>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5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05</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36</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41</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24</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12K BTU/h: </w:t>
            </w:r>
            <w:r>
              <w:rPr>
                <w:rStyle w:val="Fontepargpadro"/>
                <w:rFonts w:ascii="Times New Roman" w:hAnsi="Times New Roman"/>
                <w:sz w:val="21"/>
                <w:szCs w:val="21"/>
              </w:rPr>
              <w:t xml:space="preserve">Condicionador de Ar Tipo Split de 12.000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pPr>
            <w:r>
              <w:rPr>
                <w:rStyle w:val="Fontepargpadro"/>
                <w:rFonts w:ascii="Times New Roman" w:hAnsi="Times New Roman"/>
                <w:sz w:val="21"/>
                <w:szCs w:val="21"/>
              </w:rPr>
              <w:t>01</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02</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r>
      <w:tr>
        <w:trPr/>
        <w:tc>
          <w:tcPr>
            <w:tcW w:w="8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25</w:t>
            </w:r>
          </w:p>
        </w:tc>
        <w:tc>
          <w:tcPr>
            <w:tcW w:w="385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85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01</w:t>
            </w:r>
          </w:p>
        </w:tc>
        <w:tc>
          <w:tcPr>
            <w:tcW w:w="56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04</w:t>
            </w:r>
          </w:p>
        </w:tc>
        <w:tc>
          <w:tcPr>
            <w:tcW w:w="6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14</w:t>
            </w:r>
          </w:p>
        </w:tc>
        <w:tc>
          <w:tcPr>
            <w:tcW w:w="7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pPr>
            <w:r>
              <w:rPr>
                <w:rStyle w:val="Fontepargpadro"/>
                <w:rFonts w:ascii="Times New Roman" w:hAnsi="Times New Roman"/>
                <w:sz w:val="21"/>
                <w:szCs w:val="21"/>
              </w:rPr>
              <w:t>02</w:t>
            </w:r>
          </w:p>
        </w:tc>
        <w:tc>
          <w:tcPr>
            <w:tcW w:w="79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03</w:t>
            </w:r>
          </w:p>
        </w:tc>
        <w:tc>
          <w:tcPr>
            <w:tcW w:w="6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24</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26</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18K BTU/h: </w:t>
            </w:r>
            <w:r>
              <w:rPr>
                <w:rStyle w:val="Nfaseforte"/>
                <w:rFonts w:ascii="Times New Roman" w:hAnsi="Times New Roman"/>
                <w:b w:val="false"/>
                <w:bCs w:val="false"/>
                <w:sz w:val="21"/>
                <w:szCs w:val="21"/>
              </w:rPr>
              <w:t>Condicionador de Ar Tipo Split de 18.000 BTU/h,</w:t>
            </w:r>
            <w:r>
              <w:rPr>
                <w:rStyle w:val="Nfaseforte"/>
                <w:rFonts w:ascii="Times New Roman" w:hAnsi="Times New Roman"/>
                <w:sz w:val="21"/>
                <w:szCs w:val="21"/>
              </w:rPr>
              <w:t xml:space="preserve"> </w:t>
            </w:r>
            <w:r>
              <w:rPr>
                <w:rStyle w:val="Nfaseforte"/>
                <w:rFonts w:ascii="Times New Roman" w:hAnsi="Times New Roman"/>
                <w:b w:val="false"/>
                <w:bCs w:val="false"/>
                <w:sz w:val="21"/>
                <w:szCs w:val="21"/>
              </w:rPr>
              <w:t xml:space="preserve">admitido 5% de variação, preferencialmente ciclo frio; </w:t>
            </w:r>
            <w:r>
              <w:rPr>
                <w:rStyle w:val="Nfaseforte"/>
                <w:rFonts w:ascii="Times New Roman" w:hAnsi="Times New Roman"/>
                <w:sz w:val="21"/>
                <w:szCs w:val="21"/>
              </w:rPr>
              <w:t>INVERTER</w:t>
            </w:r>
            <w:r>
              <w:rPr>
                <w:rStyle w:val="Nfaseforte"/>
                <w:rFonts w:ascii="Times New Roman" w:hAnsi="Times New Roman"/>
                <w:b w:val="false"/>
                <w:bCs w:val="false"/>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27</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24K BTU/h: </w:t>
            </w:r>
            <w:r>
              <w:rPr>
                <w:rStyle w:val="Fontepargpadro"/>
                <w:rFonts w:ascii="Times New Roman" w:hAnsi="Times New Roman"/>
                <w:sz w:val="21"/>
                <w:szCs w:val="21"/>
              </w:rPr>
              <w:t xml:space="preserve">Condicionador de Ar Tipo Split de 24.000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bCs/>
                <w:sz w:val="21"/>
                <w:szCs w:val="21"/>
              </w:rPr>
              <w:t>.</w:t>
            </w:r>
            <w:r>
              <w:rPr>
                <w:rStyle w:val="Fontepargpadro"/>
                <w:rFonts w:ascii="Times New Roman" w:hAnsi="Times New Roman"/>
                <w:b/>
                <w:bCs/>
                <w:sz w:val="21"/>
                <w:szCs w:val="21"/>
              </w:rPr>
              <w:t xml:space="preserve"> </w:t>
            </w:r>
            <w:r>
              <w:rPr>
                <w:rStyle w:val="Fontepargpadro"/>
                <w:rFonts w:ascii="Times New Roman" w:hAnsi="Times New Roman"/>
                <w:sz w:val="21"/>
                <w:szCs w:val="21"/>
                <w:u w:val="single"/>
              </w:rPr>
              <w:t>Tubulações frigorígenas,</w:t>
            </w:r>
            <w:r>
              <w:rPr>
                <w:rStyle w:val="Fontepargpadro"/>
                <w:rFonts w:ascii="Times New Roman" w:hAnsi="Times New Roman"/>
                <w:b/>
                <w:bCs/>
                <w:sz w:val="21"/>
                <w:szCs w:val="21"/>
              </w:rPr>
              <w:t xml:space="preserve"> </w:t>
            </w:r>
            <w:r>
              <w:rPr>
                <w:rStyle w:val="Fontepargpadro"/>
                <w:rFonts w:ascii="Times New Roman" w:hAnsi="Times New Roman"/>
                <w:sz w:val="21"/>
                <w:szCs w:val="21"/>
                <w:u w:val="single"/>
              </w:rPr>
              <w:t>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Distância entre as unidades evaporadora e condensadora de</w:t>
            </w:r>
            <w:r>
              <w:rPr>
                <w:rStyle w:val="Fontepargpadro"/>
                <w:rFonts w:ascii="Times New Roman" w:hAnsi="Times New Roman"/>
                <w:b/>
                <w:bCs/>
                <w:sz w:val="21"/>
                <w:szCs w:val="21"/>
              </w:rPr>
              <w:t xml:space="preserve"> </w:t>
            </w:r>
            <w:r>
              <w:rPr>
                <w:rStyle w:val="Fontepargpadro"/>
                <w:rFonts w:ascii="Times New Roman" w:hAnsi="Times New Roman"/>
                <w:b/>
                <w:bCs/>
                <w:sz w:val="21"/>
                <w:szCs w:val="21"/>
                <w:u w:val="single"/>
              </w:rPr>
              <w:t>até 20 m</w:t>
            </w:r>
            <w:r>
              <w:rPr>
                <w:rStyle w:val="Fontepargpadro"/>
                <w:rFonts w:ascii="Times New Roman" w:hAnsi="Times New Roman"/>
                <w:b/>
                <w:bCs/>
                <w:sz w:val="21"/>
                <w:szCs w:val="21"/>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02</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pPr>
            <w:r>
              <w:rPr>
                <w:rStyle w:val="Fontepargpadro"/>
                <w:rFonts w:ascii="Times New Roman" w:hAnsi="Times New Roman"/>
                <w:sz w:val="21"/>
                <w:szCs w:val="21"/>
              </w:rPr>
              <w:t>02</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01</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11</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28</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w:t>
            </w:r>
            <w:r>
              <w:rPr>
                <w:rStyle w:val="Nfaseforte"/>
                <w:rFonts w:ascii="Times New Roman" w:hAnsi="Times New Roman"/>
                <w:sz w:val="21"/>
                <w:szCs w:val="21"/>
              </w:rPr>
              <w:t xml:space="preserve">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Nfaseforte"/>
                <w:rFonts w:ascii="Times New Roman" w:hAnsi="Times New Roman"/>
                <w:b w:val="false"/>
                <w:bCs w:val="false"/>
                <w:sz w:val="21"/>
                <w:szCs w:val="21"/>
              </w:rPr>
              <w:t xml:space="preserve">. </w:t>
            </w:r>
            <w:r>
              <w:rPr>
                <w:rStyle w:val="Nfaseforte"/>
                <w:rFonts w:ascii="Times New Roman" w:hAnsi="Times New Roman"/>
                <w:b w:val="false"/>
                <w:bCs w:val="false"/>
                <w:sz w:val="21"/>
                <w:szCs w:val="21"/>
                <w:u w:val="single"/>
              </w:rPr>
              <w:t xml:space="preserve">Tubulações frigorígenas, isolamento térmico e cabo PP para interligação frigorífica e elétrica entre as unidades; </w:t>
            </w:r>
            <w:r>
              <w:rPr>
                <w:rStyle w:val="Nfaseforte"/>
                <w:rFonts w:ascii="Times New Roman" w:hAnsi="Times New Roman"/>
                <w:sz w:val="21"/>
                <w:szCs w:val="21"/>
              </w:rPr>
              <w:t xml:space="preserve">Distância entre as unidades evaporadora e condensadora de </w:t>
            </w:r>
            <w:r>
              <w:rPr>
                <w:rStyle w:val="Nfaseforte"/>
                <w:rFonts w:ascii="Times New Roman" w:hAnsi="Times New Roman"/>
                <w:sz w:val="21"/>
                <w:szCs w:val="21"/>
                <w:u w:val="single"/>
              </w:rPr>
              <w:t>até 15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r>
      <w:tr>
        <w:trPr/>
        <w:tc>
          <w:tcPr>
            <w:tcW w:w="8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29</w:t>
            </w:r>
          </w:p>
        </w:tc>
        <w:tc>
          <w:tcPr>
            <w:tcW w:w="385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xml:space="preserve"> Condicionador de Ar Tipo Split Piso/Teto de 30.000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Nfaseforte"/>
                <w:rFonts w:ascii="Times New Roman" w:hAnsi="Times New Roman"/>
                <w:b w:val="false"/>
                <w:bCs w:val="false"/>
                <w:sz w:val="21"/>
                <w:szCs w:val="21"/>
              </w:rPr>
              <w:t>. T</w:t>
            </w:r>
            <w:r>
              <w:rPr>
                <w:rStyle w:val="Nfaseforte"/>
                <w:rFonts w:ascii="Times New Roman" w:hAnsi="Times New Roman"/>
                <w:b w:val="false"/>
                <w:bCs w:val="false"/>
                <w:sz w:val="21"/>
                <w:szCs w:val="21"/>
                <w:u w:val="single"/>
              </w:rPr>
              <w:t>ubulações frigorígenas, isolamento térmico e cabo PP para interligação frigorífica e elétrica entre as unidades;</w:t>
            </w:r>
            <w:r>
              <w:rPr>
                <w:rStyle w:val="Nfaseforte"/>
                <w:rFonts w:ascii="Times New Roman" w:hAnsi="Times New Roman"/>
                <w:b w:val="false"/>
                <w:bCs w:val="false"/>
                <w:sz w:val="21"/>
                <w:szCs w:val="21"/>
              </w:rPr>
              <w:t xml:space="preserve"> </w:t>
            </w:r>
            <w:r>
              <w:rPr>
                <w:rStyle w:val="Nfaseforte"/>
                <w:rFonts w:ascii="Times New Roman" w:hAnsi="Times New Roman"/>
                <w:bCs w:val="false"/>
                <w:sz w:val="21"/>
                <w:szCs w:val="21"/>
              </w:rPr>
              <w:t>Distância</w:t>
            </w:r>
            <w:r>
              <w:rPr>
                <w:rStyle w:val="Nfaseforte"/>
                <w:rFonts w:ascii="Times New Roman" w:hAnsi="Times New Roman"/>
                <w:sz w:val="21"/>
                <w:szCs w:val="21"/>
              </w:rPr>
              <w:t xml:space="preserve"> entre as unidades evaporadora e condensadora de </w:t>
            </w:r>
            <w:r>
              <w:rPr>
                <w:rStyle w:val="Nfaseforte"/>
                <w:rFonts w:ascii="Times New Roman" w:hAnsi="Times New Roman"/>
                <w:sz w:val="21"/>
                <w:szCs w:val="21"/>
                <w:u w:val="single"/>
              </w:rPr>
              <w:t>até 20 m.</w:t>
            </w:r>
          </w:p>
        </w:tc>
        <w:tc>
          <w:tcPr>
            <w:tcW w:w="85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03</w:t>
            </w:r>
          </w:p>
        </w:tc>
        <w:tc>
          <w:tcPr>
            <w:tcW w:w="56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c>
          <w:tcPr>
            <w:tcW w:w="6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9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06</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30</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36K BTU/h – Tipo Piso/Teto: </w:t>
            </w:r>
            <w:r>
              <w:rPr>
                <w:rStyle w:val="Nfaseforte"/>
                <w:rFonts w:ascii="Times New Roman" w:hAnsi="Times New Roman"/>
                <w:b w:val="false"/>
                <w:bCs w:val="false"/>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10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02</w:t>
            </w:r>
          </w:p>
          <w:p>
            <w:pPr>
              <w:pStyle w:val="Contedodatabela"/>
              <w:jc w:val="both"/>
              <w:rPr>
                <w:rFonts w:ascii="Times New Roman" w:hAnsi="Times New Roman"/>
                <w:sz w:val="21"/>
                <w:szCs w:val="21"/>
              </w:rPr>
            </w:pPr>
            <w:r>
              <w:rPr>
                <w:rFonts w:ascii="Times New Roman" w:hAnsi="Times New Roman"/>
                <w:sz w:val="21"/>
                <w:szCs w:val="21"/>
              </w:rPr>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10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16</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28</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31</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36K BTU/h – Tipo Piso/Teto: </w:t>
            </w:r>
            <w:r>
              <w:rPr>
                <w:rStyle w:val="Nfaseforte"/>
                <w:rFonts w:ascii="Times New Roman" w:hAnsi="Times New Roman"/>
                <w:b w:val="false"/>
                <w:bCs w:val="false"/>
                <w:sz w:val="21"/>
                <w:szCs w:val="21"/>
              </w:rPr>
              <w:t xml:space="preserve">Condicionador de Ar Tipo Split Piso/Teto de 36.000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val="false"/>
                <w:bCs w:val="false"/>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b w:val="false"/>
                <w:bCs w:val="false"/>
                <w:sz w:val="21"/>
                <w:szCs w:val="21"/>
              </w:rPr>
              <w:t xml:space="preserve">aterial e mão de obra </w:t>
            </w:r>
            <w:r>
              <w:rPr>
                <w:rStyle w:val="Fontepargpadro"/>
                <w:rFonts w:ascii="Times New Roman" w:hAnsi="Times New Roman"/>
                <w:b w:val="false"/>
                <w:bCs w:val="false"/>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Distância entre as unidades evaporadora e condensadora de </w:t>
            </w:r>
            <w:r>
              <w:rPr>
                <w:rStyle w:val="Fontepargpadro"/>
                <w:rFonts w:ascii="Times New Roman" w:hAnsi="Times New Roman"/>
                <w:b/>
                <w:bCs/>
                <w:sz w:val="21"/>
                <w:szCs w:val="21"/>
                <w:u w:val="single"/>
              </w:rPr>
              <w:t>até 15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01</w:t>
            </w:r>
          </w:p>
        </w:tc>
      </w:tr>
      <w:tr>
        <w:trPr/>
        <w:tc>
          <w:tcPr>
            <w:tcW w:w="8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32</w:t>
            </w:r>
          </w:p>
        </w:tc>
        <w:tc>
          <w:tcPr>
            <w:tcW w:w="385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48K BTU/h – Tipo Piso/Teto: </w:t>
            </w:r>
            <w:r>
              <w:rPr>
                <w:rStyle w:val="Fontepargpadro"/>
                <w:rFonts w:ascii="Times New Roman" w:hAnsi="Times New Roman"/>
                <w:sz w:val="21"/>
                <w:szCs w:val="21"/>
              </w:rPr>
              <w:t xml:space="preserve">Condicionador de Ar Tipo Split Piso/Teto de 48.000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sz w:val="21"/>
                <w:szCs w:val="21"/>
              </w:rPr>
              <w:t xml:space="preserve"> </w:t>
            </w:r>
            <w:r>
              <w:rPr>
                <w:rStyle w:val="Fontepargpadro"/>
                <w:rFonts w:ascii="Times New Roman" w:hAnsi="Times New Roman"/>
                <w:b/>
                <w:bCs/>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 xml:space="preserve"> Distância entre as unidades evaporadora e condensadora de </w:t>
            </w:r>
            <w:r>
              <w:rPr>
                <w:rStyle w:val="Fontepargpadro"/>
                <w:rFonts w:ascii="Times New Roman" w:hAnsi="Times New Roman"/>
                <w:b/>
                <w:bCs/>
                <w:sz w:val="21"/>
                <w:szCs w:val="21"/>
                <w:u w:val="single"/>
              </w:rPr>
              <w:t>até 10 m</w:t>
            </w:r>
            <w:r>
              <w:rPr>
                <w:rStyle w:val="Fontepargpadro"/>
                <w:rFonts w:ascii="Times New Roman" w:hAnsi="Times New Roman"/>
                <w:sz w:val="21"/>
                <w:szCs w:val="21"/>
              </w:rPr>
              <w:t>.</w:t>
            </w:r>
          </w:p>
        </w:tc>
        <w:tc>
          <w:tcPr>
            <w:tcW w:w="85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p>
            <w:pPr>
              <w:pStyle w:val="Contedodatabela"/>
              <w:rPr>
                <w:rFonts w:ascii="Times New Roman" w:hAnsi="Times New Roman"/>
                <w:sz w:val="21"/>
                <w:szCs w:val="21"/>
              </w:rPr>
            </w:pPr>
            <w:r>
              <w:rPr>
                <w:rFonts w:ascii="Times New Roman" w:hAnsi="Times New Roman"/>
                <w:sz w:val="21"/>
                <w:szCs w:val="21"/>
              </w:rPr>
            </w:r>
          </w:p>
        </w:tc>
        <w:tc>
          <w:tcPr>
            <w:tcW w:w="46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tc>
        <w:tc>
          <w:tcPr>
            <w:tcW w:w="56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04</w:t>
            </w:r>
          </w:p>
        </w:tc>
        <w:tc>
          <w:tcPr>
            <w:tcW w:w="4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15</w:t>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tc>
        <w:tc>
          <w:tcPr>
            <w:tcW w:w="6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03</w:t>
            </w:r>
          </w:p>
        </w:tc>
        <w:tc>
          <w:tcPr>
            <w:tcW w:w="73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9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r>
          </w:p>
        </w:tc>
        <w:tc>
          <w:tcPr>
            <w:tcW w:w="62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22</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33</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sz w:val="21"/>
                <w:szCs w:val="21"/>
              </w:rPr>
              <w:t xml:space="preserve">Aquisição de Condicionador 60K BTU/h – Tipo Piso/Teto: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b/>
                <w:bCs/>
                <w:sz w:val="21"/>
                <w:szCs w:val="21"/>
              </w:rPr>
              <w:t xml:space="preserve"> Distância entre as unidades evaporadora e condensadora de </w:t>
            </w:r>
            <w:r>
              <w:rPr>
                <w:rStyle w:val="Fontepargpadro"/>
                <w:rFonts w:ascii="Times New Roman" w:hAnsi="Times New Roman"/>
                <w:b/>
                <w:bCs/>
                <w:sz w:val="21"/>
                <w:szCs w:val="21"/>
                <w:u w:val="single"/>
              </w:rPr>
              <w:t>até 10 m.</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04</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04</w:t>
            </w:r>
          </w:p>
        </w:tc>
      </w:tr>
      <w:tr>
        <w:trPr/>
        <w:tc>
          <w:tcPr>
            <w:tcW w:w="8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34</w:t>
            </w:r>
          </w:p>
        </w:tc>
        <w:tc>
          <w:tcPr>
            <w:tcW w:w="38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pPr>
            <w:r>
              <w:rPr>
                <w:rStyle w:val="Nfaseforte"/>
                <w:rFonts w:ascii="Times New Roman" w:hAnsi="Times New Roman"/>
                <w:bCs w:val="false"/>
                <w:sz w:val="21"/>
                <w:szCs w:val="21"/>
              </w:rPr>
              <w:t>Aquisição de Condicionador 60K BTU/h – Tipo Piso/Teto:</w:t>
            </w:r>
            <w:r>
              <w:rPr>
                <w:rStyle w:val="Nfaseforte"/>
                <w:rFonts w:ascii="Times New Roman" w:hAnsi="Times New Roman"/>
                <w:b w:val="false"/>
                <w:bCs w:val="false"/>
                <w:sz w:val="21"/>
                <w:szCs w:val="21"/>
              </w:rPr>
              <w:t xml:space="preserve"> </w:t>
            </w:r>
            <w:r>
              <w:rPr>
                <w:rStyle w:val="Fontepargpadro"/>
                <w:rFonts w:ascii="Times New Roman" w:hAnsi="Times New Roman"/>
                <w:sz w:val="21"/>
                <w:szCs w:val="21"/>
              </w:rPr>
              <w:t xml:space="preserve">Condicionador de Ar Tipo Split Piso/Teto de 60.000 BTU/h, admitido 5% de variação, preferencialmente ciclo frio; INVERTER </w:t>
            </w:r>
            <w:r>
              <w:rPr>
                <w:rStyle w:val="Fontepargpadro"/>
                <w:rFonts w:ascii="Times New Roman" w:hAnsi="Times New Roman"/>
                <w:b/>
                <w:bCs/>
                <w:color w:val="00000A"/>
                <w:sz w:val="21"/>
                <w:szCs w:val="21"/>
              </w:rPr>
              <w:t>com</w:t>
            </w:r>
            <w:r>
              <w:rPr>
                <w:rStyle w:val="Fontepargpadro"/>
                <w:rFonts w:ascii="Times New Roman" w:hAnsi="Times New Roman"/>
                <w:b/>
                <w:bCs/>
                <w:color w:val="00000A"/>
                <w:sz w:val="21"/>
                <w:szCs w:val="21"/>
              </w:rPr>
              <w:t xml:space="preserve"> </w:t>
            </w:r>
            <w:r>
              <w:rPr>
                <w:rStyle w:val="Fontepargpadro"/>
                <w:rFonts w:ascii="Times New Roman" w:hAnsi="Times New Roman"/>
                <w:b/>
                <w:bCs/>
                <w:sz w:val="21"/>
                <w:szCs w:val="21"/>
              </w:rPr>
              <w:t xml:space="preserve">instalação. </w:t>
            </w:r>
            <w:r>
              <w:rPr>
                <w:rStyle w:val="Fontepargpadro"/>
                <w:rFonts w:ascii="Times New Roman" w:hAnsi="Times New Roman"/>
                <w:b w:val="false"/>
                <w:bCs w:val="false"/>
                <w:sz w:val="21"/>
                <w:szCs w:val="21"/>
              </w:rPr>
              <w:t>M</w:t>
            </w:r>
            <w:r>
              <w:rPr>
                <w:rStyle w:val="Fontepargpadro"/>
                <w:rFonts w:ascii="Times New Roman" w:hAnsi="Times New Roman"/>
                <w:sz w:val="21"/>
                <w:szCs w:val="21"/>
              </w:rPr>
              <w:t xml:space="preserve">aterial e mão de obra </w:t>
            </w:r>
            <w:r>
              <w:rPr>
                <w:rStyle w:val="Fontepargpadro"/>
                <w:rFonts w:ascii="Times New Roman" w:hAnsi="Times New Roman"/>
                <w:sz w:val="21"/>
                <w:szCs w:val="21"/>
              </w:rPr>
              <w:t>incluso</w:t>
            </w:r>
            <w:r>
              <w:rPr>
                <w:rStyle w:val="Fontepargpadro"/>
                <w:rFonts w:ascii="Times New Roman" w:hAnsi="Times New Roman"/>
                <w:sz w:val="21"/>
                <w:szCs w:val="21"/>
              </w:rPr>
              <w:t xml:space="preserve">. </w:t>
            </w:r>
            <w:r>
              <w:rPr>
                <w:rStyle w:val="Fontepargpadro"/>
                <w:rFonts w:ascii="Times New Roman" w:hAnsi="Times New Roman"/>
                <w:sz w:val="21"/>
                <w:szCs w:val="21"/>
                <w:u w:val="single"/>
              </w:rPr>
              <w:t>Tubulações frigorígenas, isolamento térmico e cabo PP para interligação frigorífica e elétrica entre as unidades</w:t>
            </w:r>
            <w:r>
              <w:rPr>
                <w:rStyle w:val="Fontepargpadro"/>
                <w:rFonts w:ascii="Times New Roman" w:hAnsi="Times New Roman"/>
                <w:sz w:val="21"/>
                <w:szCs w:val="21"/>
              </w:rPr>
              <w:t xml:space="preserve">. </w:t>
            </w:r>
            <w:r>
              <w:rPr>
                <w:rStyle w:val="Fontepargpadro"/>
                <w:rFonts w:ascii="Times New Roman" w:hAnsi="Times New Roman"/>
                <w:b/>
                <w:sz w:val="21"/>
                <w:szCs w:val="21"/>
              </w:rPr>
              <w:t>Distância entre as unidades evaporadora e condensadora de</w:t>
            </w:r>
            <w:r>
              <w:rPr>
                <w:rStyle w:val="Fontepargpadro"/>
                <w:rFonts w:ascii="Times New Roman" w:hAnsi="Times New Roman"/>
                <w:sz w:val="21"/>
                <w:szCs w:val="21"/>
              </w:rPr>
              <w:t xml:space="preserve"> </w:t>
            </w:r>
            <w:r>
              <w:rPr>
                <w:rStyle w:val="Fontepargpadro"/>
                <w:rFonts w:ascii="Times New Roman" w:hAnsi="Times New Roman"/>
                <w:b/>
                <w:sz w:val="21"/>
                <w:szCs w:val="21"/>
                <w:u w:val="single"/>
              </w:rPr>
              <w:t>até 20 m</w:t>
            </w:r>
            <w:r>
              <w:rPr>
                <w:rStyle w:val="Fontepargpadro"/>
                <w:rFonts w:ascii="Times New Roman" w:hAnsi="Times New Roman"/>
                <w:sz w:val="21"/>
                <w:szCs w:val="21"/>
              </w:rPr>
              <w:t>.</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rPr>
                <w:rFonts w:ascii="Times New Roman" w:hAnsi="Times New Roman"/>
                <w:sz w:val="21"/>
                <w:szCs w:val="21"/>
              </w:rPr>
            </w:pPr>
            <w:r>
              <w:rPr>
                <w:rFonts w:ascii="Times New Roman" w:hAnsi="Times New Roman"/>
                <w:sz w:val="21"/>
                <w:szCs w:val="21"/>
              </w:rPr>
              <w:t>Unidade</w:t>
            </w:r>
          </w:p>
        </w:tc>
        <w:tc>
          <w:tcPr>
            <w:tcW w:w="46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5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08</w:t>
            </w:r>
          </w:p>
        </w:tc>
        <w:tc>
          <w:tcPr>
            <w:tcW w:w="4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6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7" w:type="dxa"/>
            </w:tcMar>
            <w:vAlign w:val="center"/>
          </w:tcPr>
          <w:p>
            <w:pPr>
              <w:pStyle w:val="Contedodatabela"/>
              <w:jc w:val="both"/>
              <w:rPr>
                <w:rFonts w:ascii="Times New Roman" w:hAnsi="Times New Roman"/>
                <w:sz w:val="21"/>
                <w:szCs w:val="21"/>
              </w:rPr>
            </w:pPr>
            <w:r>
              <w:rPr>
                <w:rFonts w:ascii="Times New Roman" w:hAnsi="Times New Roman"/>
                <w:sz w:val="21"/>
                <w:szCs w:val="21"/>
              </w:rPr>
              <w:t>0</w:t>
            </w:r>
          </w:p>
        </w:tc>
        <w:tc>
          <w:tcPr>
            <w:tcW w:w="79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r>
          </w:p>
          <w:p>
            <w:pPr>
              <w:pStyle w:val="Contedodatabela"/>
              <w:jc w:val="both"/>
              <w:rPr>
                <w:rFonts w:ascii="Times New Roman" w:hAnsi="Times New Roman"/>
                <w:sz w:val="21"/>
                <w:szCs w:val="21"/>
              </w:rPr>
            </w:pPr>
            <w:r>
              <w:rPr>
                <w:rFonts w:ascii="Times New Roman" w:hAnsi="Times New Roman"/>
                <w:sz w:val="21"/>
                <w:szCs w:val="21"/>
              </w:rPr>
              <w:t>0</w:t>
            </w:r>
          </w:p>
        </w:tc>
        <w:tc>
          <w:tcPr>
            <w:tcW w:w="6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55" w:type="dxa"/>
              <w:left w:w="52" w:type="dxa"/>
              <w:bottom w:w="55" w:type="dxa"/>
              <w:right w:w="55" w:type="dxa"/>
            </w:tcMar>
            <w:vAlign w:val="center"/>
          </w:tcPr>
          <w:p>
            <w:pPr>
              <w:pStyle w:val="Contedodatabela"/>
              <w:jc w:val="both"/>
              <w:rPr>
                <w:rFonts w:ascii="Times New Roman" w:hAnsi="Times New Roman"/>
                <w:sz w:val="21"/>
                <w:szCs w:val="21"/>
              </w:rPr>
            </w:pPr>
            <w:r>
              <w:rPr>
                <w:rFonts w:ascii="Times New Roman" w:hAnsi="Times New Roman"/>
                <w:sz w:val="21"/>
                <w:szCs w:val="21"/>
              </w:rPr>
              <w:t>08</w:t>
            </w:r>
          </w:p>
        </w:tc>
      </w:tr>
    </w:tbl>
    <w:p>
      <w:pPr>
        <w:pStyle w:val="Normal"/>
        <w:widowControl/>
        <w:bidi w:val="0"/>
        <w:spacing w:lineRule="auto" w:line="276" w:before="120" w:after="120"/>
        <w:ind w:left="907" w:right="0" w:hanging="0"/>
        <w:jc w:val="both"/>
        <w:rPr>
          <w:rStyle w:val="Nfaseforte"/>
          <w:rFonts w:ascii="Times New Roman" w:hAnsi="Times New Roman" w:eastAsia="Times New Roman" w:cs="Times New Roman"/>
          <w:b w:val="false"/>
          <w:b w:val="false"/>
          <w:bCs w:val="false"/>
          <w:i w:val="false"/>
          <w:i w:val="false"/>
          <w:iCs w:val="false"/>
          <w:color w:val="000000"/>
          <w:sz w:val="22"/>
          <w:szCs w:val="22"/>
          <w:highlight w:val="magenta"/>
          <w:lang w:val="pt-BR" w:eastAsia="pt-BR" w:bidi="ar-SA"/>
        </w:rPr>
      </w:pPr>
      <w:r>
        <w:rPr/>
      </w:r>
    </w:p>
    <w:tbl>
      <w:tblPr>
        <w:tblW w:w="9835" w:type="dxa"/>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54"/>
        <w:gridCol w:w="6256"/>
        <w:gridCol w:w="1366"/>
        <w:gridCol w:w="1359"/>
      </w:tblGrid>
      <w:tr>
        <w:trPr/>
        <w:tc>
          <w:tcPr>
            <w:tcW w:w="9835"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8D08D" w:val="clear"/>
            <w:tcMar>
              <w:left w:w="103" w:type="dxa"/>
            </w:tcMar>
          </w:tcPr>
          <w:p>
            <w:pPr>
              <w:pStyle w:val="Contedodatabela"/>
              <w:jc w:val="center"/>
              <w:rPr>
                <w:rFonts w:ascii="Times New Roman" w:hAnsi="Times New Roman"/>
                <w:b/>
                <w:b/>
                <w:sz w:val="21"/>
                <w:szCs w:val="21"/>
              </w:rPr>
            </w:pPr>
            <w:r>
              <w:rPr>
                <w:rFonts w:ascii="Times New Roman" w:hAnsi="Times New Roman"/>
                <w:b/>
                <w:sz w:val="21"/>
                <w:szCs w:val="21"/>
              </w:rPr>
              <w:t>Grupo 2 (</w:t>
            </w:r>
            <w:r>
              <w:rPr>
                <w:rFonts w:ascii="Times New Roman" w:hAnsi="Times New Roman"/>
                <w:b/>
                <w:sz w:val="21"/>
                <w:szCs w:val="21"/>
              </w:rPr>
              <w:t xml:space="preserve">Aquisição de Condicionador de Ar – </w:t>
            </w:r>
            <w:r>
              <w:rPr>
                <w:rFonts w:ascii="Times New Roman" w:hAnsi="Times New Roman"/>
                <w:b/>
                <w:sz w:val="21"/>
                <w:szCs w:val="21"/>
              </w:rPr>
              <w:t>SEM Instalação</w:t>
            </w:r>
            <w:r>
              <w:rPr>
                <w:rFonts w:ascii="Times New Roman" w:hAnsi="Times New Roman"/>
                <w:b/>
                <w:sz w:val="21"/>
                <w:szCs w:val="21"/>
              </w:rPr>
              <w:t xml:space="preserve"> </w:t>
            </w:r>
            <w:r>
              <w:rPr>
                <w:rFonts w:ascii="Times New Roman" w:hAnsi="Times New Roman"/>
                <w:b/>
                <w:sz w:val="21"/>
                <w:szCs w:val="21"/>
              </w:rPr>
              <w:t xml:space="preserve">para o </w:t>
            </w:r>
            <w:r>
              <w:rPr>
                <w:rFonts w:ascii="Times New Roman" w:hAnsi="Times New Roman"/>
                <w:b/>
                <w:sz w:val="21"/>
                <w:szCs w:val="21"/>
                <w:highlight w:val="yellow"/>
              </w:rPr>
              <w:t>Campus Serra Talhada</w:t>
            </w:r>
            <w:r>
              <w:rPr>
                <w:rFonts w:ascii="Times New Roman" w:hAnsi="Times New Roman"/>
                <w:b/>
                <w:sz w:val="21"/>
                <w:szCs w:val="21"/>
                <w:highlight w:val="yellow"/>
              </w:rPr>
              <w:t>)</w:t>
            </w:r>
          </w:p>
        </w:tc>
      </w:tr>
      <w:tr>
        <w:trPr>
          <w:trHeight w:val="483" w:hRule="atLeast"/>
        </w:trPr>
        <w:tc>
          <w:tcPr>
            <w:tcW w:w="8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99CC99" w:val="clear"/>
            <w:tcMar>
              <w:left w:w="103"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Item</w:t>
            </w:r>
          </w:p>
        </w:tc>
        <w:tc>
          <w:tcPr>
            <w:tcW w:w="6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99CC99" w:val="clear"/>
            <w:tcMar>
              <w:left w:w="103"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Descrição</w:t>
            </w:r>
          </w:p>
        </w:tc>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99CC99" w:val="clear"/>
            <w:tcMar>
              <w:left w:w="103"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Unidade</w:t>
            </w:r>
          </w:p>
        </w:tc>
        <w:tc>
          <w:tcPr>
            <w:tcW w:w="1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99CC99" w:val="clear"/>
            <w:tcMar>
              <w:left w:w="103" w:type="dxa"/>
            </w:tcMar>
            <w:vAlign w:val="center"/>
          </w:tcPr>
          <w:p>
            <w:pPr>
              <w:pStyle w:val="Contedodatabela"/>
              <w:jc w:val="center"/>
              <w:rPr>
                <w:rFonts w:ascii="Times New Roman" w:hAnsi="Times New Roman"/>
                <w:b/>
                <w:b/>
                <w:bCs/>
                <w:sz w:val="21"/>
                <w:szCs w:val="21"/>
              </w:rPr>
            </w:pPr>
            <w:r>
              <w:rPr>
                <w:rFonts w:ascii="Times New Roman" w:hAnsi="Times New Roman"/>
                <w:b/>
                <w:bCs/>
                <w:sz w:val="21"/>
                <w:szCs w:val="21"/>
              </w:rPr>
              <w:t>Quantidade</w:t>
            </w:r>
          </w:p>
        </w:tc>
      </w:tr>
      <w:tr>
        <w:trPr/>
        <w:tc>
          <w:tcPr>
            <w:tcW w:w="8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rFonts w:ascii="Times New Roman" w:hAnsi="Times New Roman"/>
                <w:sz w:val="21"/>
                <w:szCs w:val="21"/>
              </w:rPr>
            </w:pPr>
            <w:r>
              <w:rPr>
                <w:rFonts w:ascii="Times New Roman" w:hAnsi="Times New Roman"/>
                <w:sz w:val="21"/>
                <w:szCs w:val="21"/>
              </w:rPr>
              <w:t>35</w:t>
            </w:r>
          </w:p>
        </w:tc>
        <w:tc>
          <w:tcPr>
            <w:tcW w:w="6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pPr>
            <w:r>
              <w:rPr>
                <w:rStyle w:val="Nfaseforte"/>
                <w:rFonts w:ascii="Times New Roman" w:hAnsi="Times New Roman"/>
                <w:sz w:val="21"/>
                <w:szCs w:val="21"/>
              </w:rPr>
              <w:t xml:space="preserve">Aquisição de Condicionador 18K BTU/h: </w:t>
            </w:r>
            <w:r>
              <w:rPr>
                <w:rStyle w:val="Fontepargpadro"/>
                <w:rFonts w:ascii="Times New Roman" w:hAnsi="Times New Roman"/>
                <w:sz w:val="21"/>
                <w:szCs w:val="21"/>
              </w:rPr>
              <w:t>Condicionador de Ar Tipo Split de 18.000 BTU/h, admitido 5% de variação, preferencialmente ciclo frio; INVERTER</w:t>
            </w:r>
          </w:p>
        </w:tc>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rFonts w:ascii="Times New Roman" w:hAnsi="Times New Roman"/>
                <w:sz w:val="21"/>
                <w:szCs w:val="21"/>
              </w:rPr>
            </w:pPr>
            <w:r>
              <w:rPr>
                <w:rFonts w:ascii="Times New Roman" w:hAnsi="Times New Roman"/>
                <w:sz w:val="21"/>
                <w:szCs w:val="21"/>
              </w:rPr>
              <w:t>Unidade</w:t>
            </w:r>
          </w:p>
        </w:tc>
        <w:tc>
          <w:tcPr>
            <w:tcW w:w="1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02</w:t>
            </w:r>
          </w:p>
        </w:tc>
      </w:tr>
      <w:tr>
        <w:trPr/>
        <w:tc>
          <w:tcPr>
            <w:tcW w:w="8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rFonts w:ascii="Times New Roman" w:hAnsi="Times New Roman"/>
                <w:sz w:val="21"/>
                <w:szCs w:val="21"/>
              </w:rPr>
            </w:pPr>
            <w:r>
              <w:rPr>
                <w:rFonts w:ascii="Times New Roman" w:hAnsi="Times New Roman"/>
                <w:sz w:val="21"/>
                <w:szCs w:val="21"/>
              </w:rPr>
              <w:t>36</w:t>
            </w:r>
          </w:p>
        </w:tc>
        <w:tc>
          <w:tcPr>
            <w:tcW w:w="6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pPr>
            <w:r>
              <w:rPr>
                <w:rStyle w:val="Nfaseforte"/>
                <w:rFonts w:ascii="Times New Roman" w:hAnsi="Times New Roman"/>
                <w:sz w:val="21"/>
                <w:szCs w:val="21"/>
              </w:rPr>
              <w:t>Aquisição de Condicionador 30K BTU/h – Tipo Piso/Teto</w:t>
            </w:r>
            <w:r>
              <w:rPr>
                <w:rStyle w:val="Nfaseforte"/>
                <w:rFonts w:ascii="Times New Roman" w:hAnsi="Times New Roman"/>
                <w:b w:val="false"/>
                <w:bCs w:val="false"/>
                <w:sz w:val="21"/>
                <w:szCs w:val="21"/>
              </w:rPr>
              <w:t>: Condicionador de Ar Tipo Split Piso/Teto de 30.000 BTU/h, admitido 5% de variação, preferencialmente ciclo frio; INVERTER</w:t>
            </w:r>
          </w:p>
        </w:tc>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rFonts w:ascii="Times New Roman" w:hAnsi="Times New Roman"/>
                <w:sz w:val="21"/>
                <w:szCs w:val="21"/>
              </w:rPr>
            </w:pPr>
            <w:r>
              <w:rPr>
                <w:rFonts w:ascii="Times New Roman" w:hAnsi="Times New Roman"/>
                <w:sz w:val="21"/>
                <w:szCs w:val="21"/>
              </w:rPr>
              <w:t>Unidade</w:t>
            </w:r>
          </w:p>
        </w:tc>
        <w:tc>
          <w:tcPr>
            <w:tcW w:w="1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02</w:t>
            </w:r>
          </w:p>
        </w:tc>
      </w:tr>
      <w:tr>
        <w:trPr/>
        <w:tc>
          <w:tcPr>
            <w:tcW w:w="8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rFonts w:ascii="Times New Roman" w:hAnsi="Times New Roman"/>
                <w:sz w:val="21"/>
                <w:szCs w:val="21"/>
              </w:rPr>
            </w:pPr>
            <w:r>
              <w:rPr>
                <w:rFonts w:ascii="Times New Roman" w:hAnsi="Times New Roman"/>
                <w:sz w:val="21"/>
                <w:szCs w:val="21"/>
              </w:rPr>
              <w:t>37</w:t>
            </w:r>
          </w:p>
        </w:tc>
        <w:tc>
          <w:tcPr>
            <w:tcW w:w="62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pPr>
            <w:r>
              <w:rPr>
                <w:rStyle w:val="Nfaseforte"/>
                <w:rFonts w:ascii="Times New Roman" w:hAnsi="Times New Roman"/>
                <w:sz w:val="21"/>
                <w:szCs w:val="21"/>
              </w:rPr>
              <w:t>Aquisição de Condicionador 48K BTU/h – Tipo Piso/Teto</w:t>
            </w:r>
            <w:r>
              <w:rPr>
                <w:rStyle w:val="Nfaseforte"/>
                <w:rFonts w:ascii="Times New Roman" w:hAnsi="Times New Roman"/>
                <w:sz w:val="21"/>
                <w:szCs w:val="21"/>
              </w:rPr>
              <w:t xml:space="preserve">, </w:t>
            </w:r>
            <w:r>
              <w:rPr>
                <w:rStyle w:val="Nfaseforte"/>
                <w:rFonts w:ascii="Times New Roman" w:hAnsi="Times New Roman"/>
                <w:sz w:val="21"/>
                <w:szCs w:val="21"/>
                <w:highlight w:val="yellow"/>
              </w:rPr>
              <w:t>Cassete:</w:t>
            </w:r>
            <w:r>
              <w:rPr>
                <w:rStyle w:val="Nfaseforte"/>
                <w:rFonts w:ascii="Times New Roman" w:hAnsi="Times New Roman"/>
                <w:sz w:val="21"/>
                <w:szCs w:val="21"/>
              </w:rPr>
              <w:t xml:space="preserve"> </w:t>
            </w:r>
            <w:r>
              <w:rPr>
                <w:rStyle w:val="Fontepargpadro"/>
                <w:rFonts w:ascii="Times New Roman" w:hAnsi="Times New Roman"/>
                <w:sz w:val="21"/>
                <w:szCs w:val="21"/>
              </w:rPr>
              <w:t>Condicionador de Ar Tipo Split Piso/Teto de 48.000 BTU/h, admitido 5% de variação, preferencialmente ciclo frio; INVERTER.</w:t>
            </w:r>
          </w:p>
        </w:tc>
        <w:tc>
          <w:tcPr>
            <w:tcW w:w="13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Contedodatabela"/>
              <w:jc w:val="both"/>
              <w:rPr>
                <w:rFonts w:ascii="Times New Roman" w:hAnsi="Times New Roman"/>
                <w:sz w:val="21"/>
                <w:szCs w:val="21"/>
              </w:rPr>
            </w:pPr>
            <w:r>
              <w:rPr>
                <w:rFonts w:ascii="Times New Roman" w:hAnsi="Times New Roman"/>
                <w:sz w:val="21"/>
                <w:szCs w:val="21"/>
              </w:rPr>
              <w:t>Unidade</w:t>
            </w:r>
          </w:p>
        </w:tc>
        <w:tc>
          <w:tcPr>
            <w:tcW w:w="1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Contedodatabela"/>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02</w:t>
            </w:r>
          </w:p>
        </w:tc>
      </w:tr>
    </w:tbl>
    <w:p>
      <w:pPr>
        <w:pStyle w:val="Normal"/>
        <w:widowControl/>
        <w:bidi w:val="0"/>
        <w:spacing w:lineRule="auto" w:line="276" w:before="120" w:after="120"/>
        <w:ind w:left="907" w:right="0" w:hanging="0"/>
        <w:jc w:val="both"/>
        <w:rPr>
          <w:rStyle w:val="Nfaseforte"/>
          <w:rFonts w:ascii="Times New Roman" w:hAnsi="Times New Roman" w:eastAsia="Times New Roman" w:cs="Times New Roman"/>
          <w:b w:val="false"/>
          <w:b w:val="false"/>
          <w:bCs w:val="false"/>
          <w:i w:val="false"/>
          <w:i w:val="false"/>
          <w:iCs w:val="false"/>
          <w:color w:val="000000"/>
          <w:sz w:val="22"/>
          <w:szCs w:val="22"/>
          <w:highlight w:val="magenta"/>
          <w:lang w:val="pt-BR" w:eastAsia="pt-BR" w:bidi="ar-SA"/>
        </w:rPr>
      </w:pPr>
      <w:r>
        <w:rPr/>
      </w:r>
    </w:p>
    <w:p>
      <w:pPr>
        <w:pStyle w:val="Normal"/>
        <w:widowControl/>
        <w:numPr>
          <w:ilvl w:val="0"/>
          <w:numId w:val="0"/>
        </w:numPr>
        <w:bidi w:val="0"/>
        <w:spacing w:lineRule="auto" w:line="276" w:before="120" w:after="120"/>
        <w:ind w:left="1837" w:right="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1.1.3.1</w:t>
      </w:r>
      <w:r>
        <w:rPr>
          <w:rStyle w:val="Nfaseforte"/>
          <w:rFonts w:eastAsia="Times New Roman" w:cs="Times New Roman" w:ascii="Times New Roman" w:hAnsi="Times New Roman"/>
          <w:b/>
          <w:bCs/>
          <w:i w:val="false"/>
          <w:iCs w:val="false"/>
          <w:color w:val="000000"/>
          <w:sz w:val="22"/>
          <w:szCs w:val="22"/>
          <w:lang w:val="pt-BR" w:eastAsia="pt-BR" w:bidi="ar-SA"/>
        </w:rPr>
        <w:t xml:space="preserve"> </w:t>
      </w:r>
      <w:r>
        <w:rPr>
          <w:rStyle w:val="Nfaseforte"/>
          <w:rFonts w:eastAsia="Times New Roman" w:cs="Times New Roman" w:ascii="Times New Roman" w:hAnsi="Times New Roman"/>
          <w:b w:val="false"/>
          <w:bCs w:val="false"/>
          <w:i w:val="false"/>
          <w:iCs w:val="false"/>
          <w:color w:val="000000"/>
          <w:sz w:val="22"/>
          <w:szCs w:val="22"/>
          <w:lang w:val="pt-BR" w:eastAsia="pt-BR" w:bidi="ar-SA"/>
        </w:rPr>
        <w:t>A entrega do bem com a instalação deverá ser realizada em cada um dos locais dos órgãos participantes dessa licitação.</w:t>
      </w:r>
    </w:p>
    <w:p>
      <w:pPr>
        <w:pStyle w:val="ListParagraph"/>
        <w:widowControl/>
        <w:numPr>
          <w:ilvl w:val="1"/>
          <w:numId w:val="1"/>
        </w:numPr>
        <w:bidi w:val="0"/>
        <w:spacing w:lineRule="auto" w:line="276" w:before="63" w:after="63"/>
        <w:ind w:left="283" w:right="0" w:hanging="0"/>
        <w:contextualSpacing/>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O prazo de vigência da contratação ficará adstrito aos respectivos créditos orçamentários, conforme art. 57, § 1°, da Lei n° 8.666/93.</w:t>
      </w:r>
    </w:p>
    <w:p>
      <w:pPr>
        <w:pStyle w:val="ListParagraph"/>
        <w:numPr>
          <w:ilvl w:val="0"/>
          <w:numId w:val="0"/>
        </w:numPr>
        <w:spacing w:lineRule="auto" w:line="276" w:before="120" w:after="120"/>
        <w:ind w:left="1436" w:hanging="0"/>
        <w:contextualSpacing/>
        <w:jc w:val="both"/>
        <w:rPr/>
      </w:pPr>
      <w:r>
        <w:rPr/>
      </w:r>
    </w:p>
    <w:p>
      <w:pPr>
        <w:pStyle w:val="Nivel1"/>
        <w:keepNext/>
        <w:keepLines/>
        <w:widowControl/>
        <w:numPr>
          <w:ilvl w:val="0"/>
          <w:numId w:val="1"/>
        </w:numPr>
        <w:bidi w:val="0"/>
        <w:spacing w:lineRule="auto" w:line="276" w:before="138" w:after="0"/>
        <w:ind w:left="0" w:right="0" w:hanging="340"/>
        <w:jc w:val="both"/>
        <w:rPr/>
      </w:pPr>
      <w:r>
        <w:rPr>
          <w:rStyle w:val="Nfaseforte"/>
          <w:rFonts w:eastAsia="Times New Roman" w:cs="Times New Roman" w:ascii="Times New Roman" w:hAnsi="Times New Roman"/>
          <w:b/>
          <w:bCs/>
          <w:i w:val="false"/>
          <w:iCs w:val="false"/>
          <w:color w:val="000000"/>
          <w:sz w:val="22"/>
          <w:szCs w:val="22"/>
          <w:lang w:val="pt-BR" w:eastAsia="pt-BR" w:bidi="ar-SA"/>
        </w:rPr>
        <w:t>JUSTIFICATIVA E OBJETIVO DA CONTRATAÇÃO</w:t>
      </w:r>
    </w:p>
    <w:p>
      <w:pPr>
        <w:pStyle w:val="Textbody"/>
        <w:spacing w:lineRule="auto" w:line="360" w:before="114" w:after="284"/>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2.1. Campus Petrolina</w:t>
      </w:r>
    </w:p>
    <w:p>
      <w:pPr>
        <w:pStyle w:val="Textbody"/>
        <w:widowControl/>
        <w:suppressAutoHyphens w:val="true"/>
        <w:bidi w:val="0"/>
        <w:spacing w:lineRule="auto" w:line="240" w:before="0" w:after="0"/>
        <w:ind w:left="397" w:right="0" w:hanging="0"/>
        <w:jc w:val="both"/>
        <w:textAlignment w:val="baseline"/>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O auditório do Campus Petrolina está com sua obra adiantada e em torno de 65% concluída. Com o término se faz necessário equipá-lo com sistema de climatização moderno, suficiente e com critérios de sustentabilidade que promova economia de energia, provoque o menor nível de ruído e seja fabricado com padrões de sustentabilidade em toda sua cadeia. Não é demais destacar que a localização geográfica do Campus não permite a ventilação natural vez que na maioria do ano temos temperaturas médias acima dos 25° C. Sendo a amplitude térmica com seu pico as 13:13 / 14h causa um desconforto absurdo e não seria viável manter tal espaço sem a devida climatização. Inda na seara de justificativa, a pretensa aquisição visa cumprir programa de sustentabilidade no Campus no tocante a consumo de energia elétrica vez que pretende trocar gradual e no espaço de 24 meses todos os aparelhos sem a tecnologia “INVERTER”. Não é demais destacar que o consumo de energia gira em torno de R$ 0,7 milhão/ano e que esse total “abocanha” 15,56% do orçamento do Campus. Com a economia pretendia (65%) pretendemos canalizar para outras ações de estruturação do campus.</w:t>
      </w:r>
    </w:p>
    <w:p>
      <w:pPr>
        <w:pStyle w:val="Textbody"/>
        <w:spacing w:lineRule="auto" w:line="360" w:before="0" w:after="0"/>
        <w:ind w:left="360" w:hanging="0"/>
        <w:jc w:val="both"/>
        <w:rPr/>
      </w:pPr>
      <w:r>
        <w:rPr/>
      </w:r>
    </w:p>
    <w:p>
      <w:pPr>
        <w:pStyle w:val="Textbody"/>
        <w:spacing w:lineRule="auto" w:line="360" w:before="0" w:after="0"/>
        <w:ind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2.2. Reitoria</w:t>
      </w:r>
    </w:p>
    <w:p>
      <w:pPr>
        <w:pStyle w:val="Textbody"/>
        <w:spacing w:lineRule="auto" w:line="24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Aquisição destinada a atender as demandas da Reitoria, no tocante ao ajuste dos espaços do novo prédio locado onde temos ambientes novos que necessitam indispensavelmente de climatização.</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2.3. Campus Ouricuri</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Aquisição destinada a atender as demandas do campus Ouricuri, no tocante a ampliação existente, tendo em vista, que teremos ambientes novos que necessitam indispensavelmente de climatização por questões climáticas e proporcionar ambientes satisfatório para os servidores e principalmente nosso público-alvo “os discentes”.</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2.4. Campus Petrolina Zona Rural</w:t>
      </w:r>
    </w:p>
    <w:p>
      <w:pPr>
        <w:pStyle w:val="Textbody"/>
        <w:spacing w:lineRule="auto" w:line="240" w:before="0" w:after="170"/>
        <w:ind w:left="708" w:hanging="0"/>
        <w:jc w:val="both"/>
        <w:rPr>
          <w:rFonts w:ascii="DejaVu Sans" w:hAnsi="DejaVu Sans" w:cs="Times New Roman"/>
          <w:b/>
          <w:b/>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 presente aquisição visa propor a melhoria no ambiente de trabalho de nossos servidores, bem como nas salas de aulas e laboratórios do campus. Esta melhoria consiste principalmente no critério de conforto térmico. Outro critério que justifica a contratação destes novos equipamentos é a implantação do prédio com as novas salas de professores.</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2.5. Campus Santa Maria da Boa Vista</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Justifica-se a demanda devido à necessidade de refrigeração em ambientes sem máquina.</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2.6. Campus Serra Talhada</w:t>
      </w:r>
    </w:p>
    <w:p>
      <w:pPr>
        <w:pStyle w:val="Textbody"/>
        <w:spacing w:lineRule="auto" w:line="240" w:before="0" w:after="170"/>
        <w:ind w:left="708"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As aquisições faz-se necessário na estruturação dos ambientes e estruturação do laboratório de refrigeração do campus Serra Talhada. Portanto, possui a finalidade de proporcionar a climatização de ambientes administrativos visando as condições ideais para o bom desempenho das atividades administrativa e de equipar o laboratório de refrigeração para que os alunos possam vivenciar a prática do manuseio com diversos modelos e tecnologias.</w:t>
      </w:r>
    </w:p>
    <w:p>
      <w:pPr>
        <w:pStyle w:val="Textbody"/>
        <w:spacing w:lineRule="auto" w:line="360" w:before="0" w:after="170"/>
        <w:ind w:left="360" w:hanging="0"/>
        <w:jc w:val="both"/>
        <w:rPr>
          <w:rFonts w:ascii="DejaVu Sans" w:hAnsi="DejaVu Sans" w:cs="Times New Roman"/>
          <w:color w:val="FF0000"/>
          <w:sz w:val="24"/>
          <w:szCs w:val="24"/>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2.7. Campus Salgueiro</w:t>
      </w:r>
    </w:p>
    <w:p>
      <w:pPr>
        <w:pStyle w:val="Textbody"/>
        <w:spacing w:lineRule="auto" w:line="276"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 aquisição desses equipamentos visa a atender a demandas previsíveis e imprevisíveis do Campus Salgueiro do IF Sertão pernambucano. A grande maioria dos condicionadores serão utilizados na expansão da Unidade Educacional e, como o Campus não dispõe de Servidores Habilitados, organiza-se o Processo com a inclusão de instalação, visando à eficiência do gasto público, a celeridade processual, a ampla concorrência entre as empresas licitantes e a efetividade da administração pública.</w:t>
      </w:r>
    </w:p>
    <w:p>
      <w:pPr>
        <w:pStyle w:val="Textbody"/>
        <w:spacing w:lineRule="auto" w:line="360" w:before="0" w:after="170"/>
        <w:ind w:left="360" w:hanging="0"/>
        <w:jc w:val="both"/>
        <w:rPr/>
      </w:pPr>
      <w:r>
        <w:rPr>
          <w:rStyle w:val="Nfaseforte"/>
          <w:rFonts w:eastAsia="Times New Roman" w:cs="Times New Roman" w:ascii="Times New Roman" w:hAnsi="Times New Roman"/>
          <w:b/>
          <w:bCs/>
          <w:i w:val="false"/>
          <w:iCs w:val="false"/>
          <w:color w:val="000000"/>
          <w:sz w:val="22"/>
          <w:szCs w:val="22"/>
          <w:lang w:val="pt-BR" w:eastAsia="pt-BR" w:bidi="ar-SA"/>
        </w:rPr>
        <w:t>2.8 Justificativa para o agrupamento de itens:</w:t>
      </w:r>
    </w:p>
    <w:p>
      <w:pPr>
        <w:pStyle w:val="Textbody"/>
        <w:spacing w:lineRule="auto" w:line="240" w:before="0" w:after="17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2.8.1 A aquisição dos bens objeto da licitação com a instalação será destinada para os campis e Reitoria do Instituto Federal do Sertão Pernambucano com quantidades distintas por Unidade. Acontece que são muitos itens com descrição diferenciada, onde em alguns casos o quantitativo é bem pequeno.</w:t>
      </w:r>
    </w:p>
    <w:p>
      <w:pPr>
        <w:pStyle w:val="Textbody"/>
        <w:widowControl/>
        <w:suppressAutoHyphens w:val="true"/>
        <w:bidi w:val="0"/>
        <w:spacing w:lineRule="auto" w:line="240" w:before="0" w:after="170"/>
        <w:ind w:left="1134" w:right="0" w:hanging="0"/>
        <w:jc w:val="both"/>
        <w:textAlignment w:val="baseline"/>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ab/>
        <w:t xml:space="preserve">2.8.1.1 O item da instalação está atrelado a aquisição do bem o que facilitará o gerenciamento do contrato, pois a mesma empresa fará a entrega com a instalação ao mesmo tempo. Com a atrelação o IFSERTÃOPE terá mais segurança de que o bem será entregue conforme exigência e necessidade, pois a empresa só conclui a execução do pedido com entrega do equipamento instalado sendo obrigatório para efeito de recebimento da Nota Fiscal. </w:t>
      </w:r>
    </w:p>
    <w:p>
      <w:pPr>
        <w:pStyle w:val="Textbody"/>
        <w:spacing w:lineRule="auto" w:line="276" w:before="0" w:after="0"/>
        <w:ind w:left="708"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2.8.2 A licitação por item provavelmente levará um número maior de fornecedores a participarem da licitação, contudo no presente caso, além do risco de não haver interessados nos itens de quantidade pequena, poderemos vivenciar por parte do vencedor o descumprimento do contrato com a não entrega do bem. </w:t>
      </w:r>
    </w:p>
    <w:p>
      <w:pPr>
        <w:pStyle w:val="Textbody"/>
        <w:spacing w:lineRule="auto" w:line="360"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Textbody"/>
        <w:spacing w:lineRule="auto" w:line="240"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2.8.3 Numa licitação por item, várias empresas podem sagrarem-se vencedoras no certame gerando vários contratos e no presente caso ocasionaria transtornos e prejuízos para a administração, já que as empresas contratadas teriam que realizar a entrega e a instalação no local demandado com o ônus do deslocamento o que encareceria o valor do objeto. E considerando que em vários itens há uma quantidade pequena provavelmente o preço a ser ofertado pela empresa licitante não será vantajoso para a administração considerando as despesas com o deslocamento para entrega de quantidades pequenas.</w:t>
      </w:r>
    </w:p>
    <w:p>
      <w:pPr>
        <w:pStyle w:val="Normal"/>
        <w:spacing w:lineRule="auto" w:line="276" w:before="0" w:after="0"/>
        <w:ind w:left="360" w:hanging="0"/>
        <w:jc w:val="both"/>
        <w:rPr>
          <w:rStyle w:val="Nfaseforte"/>
          <w:color w:val="000000"/>
        </w:rPr>
      </w:pPr>
      <w:r>
        <w:rPr>
          <w:color w:val="FF3333"/>
        </w:rPr>
      </w:r>
    </w:p>
    <w:p>
      <w:pPr>
        <w:pStyle w:val="Normal"/>
        <w:spacing w:lineRule="auto" w:line="276"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2.8.4 A licitação por grupo no presente caso é mais satisfatória do ponto de vista da</w:t>
        <w:br/>
        <w:t>eficiência técnica por manter a qualidade do objeto, haja vista que o gerenciamento permanece todo o tempo a cargo de um mesmo administrador. Nesse ponto, as vantagens seriam o maior nível de controle pela Administração na execução da montagem e da qualidade por parte de um mesmo fornecedor, maior facilidade no cumprimento do cronograma pré-estabelecido, na observância dos prazos, na concentração da responsabilidade pela execução da instalação e entrega em uma só pessoa, concentrando a garantia dos resultados. Argumentamos, ademais, que haverá ganho para o IFSERTÃOPE em economia de escala, que aplicada na execução de determinado caso, implicaria em aumento de quantitativos e, consequentemente, numa redução de preços a serem pagos pela Administração.</w:t>
      </w:r>
    </w:p>
    <w:p>
      <w:pPr>
        <w:pStyle w:val="Normal"/>
        <w:spacing w:lineRule="auto" w:line="276" w:before="0" w:after="0"/>
        <w:ind w:left="36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 xml:space="preserve"> </w:t>
      </w:r>
      <w:r>
        <w:rPr>
          <w:rStyle w:val="Nfaseforte"/>
          <w:rFonts w:eastAsia="Times New Roman" w:cs="Times New Roman" w:ascii="Times New Roman" w:hAnsi="Times New Roman"/>
          <w:b w:val="false"/>
          <w:bCs w:val="false"/>
          <w:i w:val="false"/>
          <w:iCs w:val="false"/>
          <w:color w:val="000000"/>
          <w:sz w:val="22"/>
          <w:szCs w:val="22"/>
          <w:highlight w:val="yellow"/>
          <w:lang w:val="pt-BR" w:eastAsia="pt-BR" w:bidi="ar-SA"/>
        </w:rPr>
        <w:br/>
      </w:r>
      <w:r>
        <w:rPr>
          <w:rStyle w:val="Nfaseforte"/>
          <w:rFonts w:eastAsia="Times New Roman" w:cs="Times New Roman" w:ascii="Times New Roman" w:hAnsi="Times New Roman"/>
          <w:b w:val="false"/>
          <w:bCs w:val="false"/>
          <w:i w:val="false"/>
          <w:iCs w:val="false"/>
          <w:color w:val="000000"/>
          <w:sz w:val="22"/>
          <w:szCs w:val="22"/>
          <w:lang w:val="pt-BR" w:eastAsia="pt-BR" w:bidi="ar-SA"/>
        </w:rPr>
        <w:t>2.8.5 Prezando pela economicidade processual evidentemente avançaremos com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Destarte, o agrupamento não compromete a competitividade.</w:t>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CLASSIFICAÇÃO DOS BENS COMUNS</w:t>
      </w:r>
    </w:p>
    <w:p>
      <w:pPr>
        <w:pStyle w:val="ListParagraph"/>
        <w:ind w:left="360" w:hanging="0"/>
        <w:jc w:val="both"/>
        <w:rPr>
          <w:rFonts w:ascii="ArialMT" w:hAnsi="ArialMT" w:cs="ArialMT"/>
          <w:color w:val="00000A"/>
          <w:szCs w:val="20"/>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3.1 A natureza do objeto deste Termo de Referência é comum, tendo em vista que consideram-se bens comuns, conforme disposto no artigo 1º, da Lei 10.520, de 2002, aqueles cujos padrões de desempenho e qualidade possam ser objetivamente definidos pelo edital, por meio de especificações usuais no mercado.</w:t>
      </w:r>
    </w:p>
    <w:p>
      <w:pPr>
        <w:pStyle w:val="ListParagraph"/>
        <w:ind w:left="360" w:hanging="0"/>
        <w:jc w:val="both"/>
        <w:rPr>
          <w:rStyle w:val="Nfaseforte"/>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ListParagraph"/>
        <w:ind w:left="360" w:hanging="0"/>
        <w:jc w:val="both"/>
        <w:rPr>
          <w:rFonts w:ascii="ArialMT" w:hAnsi="ArialMT" w:cs="ArialMT"/>
          <w:color w:val="000000"/>
          <w:szCs w:val="20"/>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3.2. A aquisição dar-se-á através de Sistema de Registro de Preços cujas ações estão enquadradas nas hipóteses dos incisos I, II e III do art. 3º do Decreto nº 7.892, ao passo que o IF Sertão Pernambucano e suas unidades tratam-se de unidades gerenciais distintas com contratações frequentes e entregas parceladas.</w:t>
      </w:r>
    </w:p>
    <w:p>
      <w:pPr>
        <w:pStyle w:val="Nivel1"/>
        <w:numPr>
          <w:ilvl w:val="0"/>
          <w:numId w:val="1"/>
        </w:numPr>
        <w:rPr/>
      </w:pPr>
      <w:r>
        <w:rPr>
          <w:rStyle w:val="Nfaseforte"/>
          <w:rFonts w:eastAsia="Times New Roman" w:cs="Times New Roman" w:ascii="Times New Roman" w:hAnsi="Times New Roman"/>
          <w:b/>
          <w:bCs/>
          <w:i w:val="false"/>
          <w:iCs w:val="false"/>
          <w:color w:val="000000"/>
          <w:sz w:val="22"/>
          <w:szCs w:val="22"/>
          <w:lang w:val="pt-BR" w:eastAsia="pt-BR" w:bidi="ar-SA"/>
        </w:rPr>
        <w:t>ENTREGA E CRITÉRIOS DE ACEITAÇÃO DO OBJETO.</w:t>
      </w:r>
    </w:p>
    <w:p>
      <w:pPr>
        <w:pStyle w:val="ListParagraph"/>
        <w:ind w:left="360" w:hanging="0"/>
        <w:jc w:val="both"/>
        <w:rPr/>
      </w:pPr>
      <w:r>
        <w:rPr>
          <w:rFonts w:cs="Arial-BoldMT" w:ascii="Times New Roman" w:hAnsi="Times New Roman"/>
          <w:b/>
          <w:bCs/>
          <w:color w:val="000000"/>
          <w:sz w:val="22"/>
          <w:szCs w:val="22"/>
        </w:rPr>
        <w:t xml:space="preserve">4.1 </w:t>
      </w:r>
      <w:r>
        <w:rPr>
          <w:rFonts w:cs="ArialMT" w:ascii="Times New Roman" w:hAnsi="Times New Roman"/>
          <w:color w:val="000000"/>
          <w:sz w:val="22"/>
          <w:szCs w:val="22"/>
        </w:rPr>
        <w:t xml:space="preserve">O prazo de entrega dos bens com a respectiva instalação é de </w:t>
      </w:r>
      <w:r>
        <w:rPr>
          <w:rFonts w:cs="ArialMT" w:ascii="Times New Roman" w:hAnsi="Times New Roman"/>
          <w:b/>
          <w:color w:val="000000"/>
          <w:sz w:val="22"/>
          <w:szCs w:val="22"/>
        </w:rPr>
        <w:t>20(vinte) dias</w:t>
      </w:r>
      <w:r>
        <w:rPr>
          <w:rFonts w:cs="ArialMT" w:ascii="Times New Roman" w:hAnsi="Times New Roman"/>
          <w:color w:val="000000"/>
          <w:sz w:val="22"/>
          <w:szCs w:val="22"/>
        </w:rPr>
        <w:t>, contados da data de recebimento do empenho, em remessa única no seguinte endereços:</w:t>
      </w:r>
    </w:p>
    <w:p>
      <w:pPr>
        <w:pStyle w:val="ListParagraph"/>
        <w:ind w:left="360" w:hanging="0"/>
        <w:jc w:val="both"/>
        <w:rPr>
          <w:rFonts w:ascii="ArialMT" w:hAnsi="ArialMT" w:cs="ArialMT"/>
          <w:color w:val="000000"/>
          <w:sz w:val="22"/>
          <w:szCs w:val="20"/>
        </w:rPr>
      </w:pPr>
      <w:r>
        <w:rPr>
          <w:rFonts w:cs="ArialMT" w:ascii="ArialMT" w:hAnsi="ArialMT"/>
          <w:color w:val="000000"/>
          <w:sz w:val="22"/>
          <w:szCs w:val="20"/>
        </w:rPr>
      </w:r>
    </w:p>
    <w:p>
      <w:pPr>
        <w:pStyle w:val="ListParagraph"/>
        <w:ind w:left="360" w:hanging="0"/>
        <w:jc w:val="both"/>
        <w:rPr/>
      </w:pPr>
      <w:r>
        <w:rPr>
          <w:rFonts w:cs="Arial-BoldMT" w:ascii="Times New Roman" w:hAnsi="Times New Roman"/>
          <w:b/>
          <w:bCs/>
          <w:color w:val="000000"/>
          <w:sz w:val="22"/>
          <w:szCs w:val="22"/>
        </w:rPr>
        <w:tab/>
        <w:t xml:space="preserve">4.1.1. Reitoria: </w:t>
      </w:r>
      <w:r>
        <w:rPr>
          <w:rFonts w:cs="ArialMT" w:ascii="Times New Roman" w:hAnsi="Times New Roman"/>
          <w:color w:val="000000"/>
          <w:sz w:val="22"/>
          <w:szCs w:val="22"/>
        </w:rPr>
        <w:t>Rua Coronel Amorim, nº 76, centro, Petrolina-PE, CEP 56302-320, telefone (87) 3861-0154;</w:t>
      </w:r>
    </w:p>
    <w:p>
      <w:pPr>
        <w:pStyle w:val="ListParagraph"/>
        <w:ind w:left="360" w:hanging="0"/>
        <w:jc w:val="both"/>
        <w:rPr/>
      </w:pPr>
      <w:r>
        <w:rPr>
          <w:rFonts w:cs="Arial-BoldMT" w:ascii="Times New Roman" w:hAnsi="Times New Roman"/>
          <w:b/>
          <w:bCs/>
          <w:color w:val="000000"/>
          <w:sz w:val="22"/>
          <w:szCs w:val="22"/>
        </w:rPr>
        <w:tab/>
        <w:t xml:space="preserve">4.1.2. Campus Petrolina: </w:t>
      </w:r>
      <w:r>
        <w:rPr>
          <w:rFonts w:cs="ArialMT" w:ascii="Times New Roman" w:hAnsi="Times New Roman"/>
          <w:color w:val="000000"/>
          <w:sz w:val="22"/>
          <w:szCs w:val="22"/>
        </w:rPr>
        <w:t>BR 407, KM 08, Bairro Jardim São Paulo, Petrolina/PE – (87) 2101-4300.</w:t>
      </w:r>
    </w:p>
    <w:p>
      <w:pPr>
        <w:pStyle w:val="ListParagraph"/>
        <w:ind w:left="360" w:hanging="0"/>
        <w:jc w:val="both"/>
        <w:rPr/>
      </w:pPr>
      <w:r>
        <w:rPr>
          <w:rFonts w:cs="Arial-BoldMT" w:ascii="Times New Roman" w:hAnsi="Times New Roman"/>
          <w:b/>
          <w:bCs/>
          <w:color w:val="000000"/>
          <w:sz w:val="22"/>
          <w:szCs w:val="22"/>
        </w:rPr>
        <w:tab/>
        <w:t xml:space="preserve">4.1.3. Campus Petrolina Zona Rural: </w:t>
      </w:r>
      <w:r>
        <w:rPr>
          <w:rFonts w:cs="ArialMT" w:ascii="Times New Roman" w:hAnsi="Times New Roman"/>
          <w:color w:val="000000"/>
          <w:sz w:val="22"/>
          <w:szCs w:val="22"/>
        </w:rPr>
        <w:t>Rodovia BR 235 KM 22 – Projeto Senador Nilo Coelho N4, CEP 56000-000, Petrolina-PE, (87) 3862-1885;</w:t>
      </w:r>
    </w:p>
    <w:p>
      <w:pPr>
        <w:pStyle w:val="ListParagraph"/>
        <w:ind w:left="360" w:hanging="0"/>
        <w:jc w:val="both"/>
        <w:rPr>
          <w:rFonts w:ascii="ArialMT" w:hAnsi="ArialMT" w:cs="ArialMT"/>
          <w:color w:val="00000A"/>
          <w:szCs w:val="20"/>
        </w:rPr>
      </w:pPr>
      <w:r>
        <w:rPr>
          <w:rFonts w:cs="Arial-BoldMT" w:ascii="Times New Roman" w:hAnsi="Times New Roman"/>
          <w:b/>
          <w:bCs/>
          <w:color w:val="00000A"/>
          <w:sz w:val="22"/>
          <w:szCs w:val="22"/>
        </w:rPr>
        <w:tab/>
        <w:t xml:space="preserve">4.1.4. Campus Ouricuri: </w:t>
      </w:r>
      <w:r>
        <w:rPr>
          <w:rFonts w:cs="ArialMT" w:ascii="Times New Roman" w:hAnsi="Times New Roman"/>
          <w:color w:val="00000A"/>
          <w:sz w:val="22"/>
          <w:szCs w:val="22"/>
        </w:rPr>
        <w:t>Estrada do tamboril, s/n, Ouricuri-PE, CEP 56200-000, (87) 8125-2473;</w:t>
      </w:r>
    </w:p>
    <w:p>
      <w:pPr>
        <w:pStyle w:val="ListParagraph"/>
        <w:ind w:left="360" w:hanging="0"/>
        <w:jc w:val="both"/>
        <w:rPr>
          <w:rFonts w:ascii="ArialMT" w:hAnsi="ArialMT" w:cs="ArialMT"/>
          <w:color w:val="00000A"/>
          <w:szCs w:val="20"/>
        </w:rPr>
      </w:pPr>
      <w:r>
        <w:rPr>
          <w:rFonts w:cs="Arial-BoldMT" w:ascii="Times New Roman" w:hAnsi="Times New Roman"/>
          <w:b/>
          <w:bCs/>
          <w:color w:val="00000A"/>
          <w:sz w:val="22"/>
          <w:szCs w:val="22"/>
        </w:rPr>
        <w:tab/>
        <w:t xml:space="preserve">4.1.5. Campus Salgueiro: </w:t>
      </w:r>
      <w:r>
        <w:rPr>
          <w:rFonts w:cs="ArialMT" w:ascii="Times New Roman" w:hAnsi="Times New Roman"/>
          <w:color w:val="00000A"/>
          <w:sz w:val="22"/>
          <w:szCs w:val="22"/>
        </w:rPr>
        <w:t>Margem da BR 232, KM 808, sentido Salgueiro/Recife, S/N, Zona</w:t>
      </w:r>
    </w:p>
    <w:p>
      <w:pPr>
        <w:pStyle w:val="ListParagraph"/>
        <w:ind w:left="360" w:hanging="0"/>
        <w:jc w:val="both"/>
        <w:rPr>
          <w:rFonts w:ascii="ArialMT" w:hAnsi="ArialMT" w:cs="ArialMT"/>
          <w:color w:val="00000A"/>
          <w:szCs w:val="20"/>
        </w:rPr>
      </w:pPr>
      <w:r>
        <w:rPr>
          <w:rFonts w:cs="ArialMT" w:ascii="Times New Roman" w:hAnsi="Times New Roman"/>
          <w:color w:val="00000A"/>
          <w:sz w:val="22"/>
          <w:szCs w:val="22"/>
        </w:rPr>
        <w:t>Rural, Salgueiro-PE, CEP 56000-000, (87) 8125-3013;</w:t>
      </w:r>
    </w:p>
    <w:p>
      <w:pPr>
        <w:pStyle w:val="ListParagraph"/>
        <w:ind w:left="360" w:hanging="0"/>
        <w:jc w:val="both"/>
        <w:rPr/>
      </w:pPr>
      <w:r>
        <w:rPr>
          <w:rFonts w:cs="Arial-BoldMT" w:ascii="Times New Roman" w:hAnsi="Times New Roman"/>
          <w:b/>
          <w:bCs/>
          <w:color w:val="000000"/>
          <w:sz w:val="22"/>
          <w:szCs w:val="22"/>
        </w:rPr>
        <w:tab/>
        <w:t xml:space="preserve">4.1.6. Campus Santa Maria da Boa Vista: </w:t>
      </w:r>
      <w:r>
        <w:rPr>
          <w:rFonts w:cs="ArialMT" w:ascii="Times New Roman" w:hAnsi="Times New Roman"/>
          <w:color w:val="000000"/>
          <w:sz w:val="22"/>
          <w:szCs w:val="22"/>
        </w:rPr>
        <w:t>BR 428, Km 90, S/n, Zona Rural - CEP: 56.380-000 - Santa Maria da Boa Vista, 87 9612-6151;</w:t>
      </w:r>
    </w:p>
    <w:p>
      <w:pPr>
        <w:pStyle w:val="ListParagraph"/>
        <w:ind w:left="360" w:hanging="0"/>
        <w:jc w:val="both"/>
        <w:rPr>
          <w:rFonts w:ascii="ArialMT" w:hAnsi="ArialMT" w:cs="ArialMT"/>
          <w:color w:val="000000"/>
          <w:szCs w:val="20"/>
        </w:rPr>
      </w:pPr>
      <w:r>
        <w:rPr>
          <w:rFonts w:cs="Arial-BoldMT" w:ascii="Times New Roman" w:hAnsi="Times New Roman"/>
          <w:b/>
          <w:bCs/>
          <w:color w:val="000000"/>
          <w:sz w:val="22"/>
          <w:szCs w:val="22"/>
        </w:rPr>
        <w:tab/>
        <w:t xml:space="preserve">4.1.7. Campus Serra Talhada: </w:t>
      </w:r>
      <w:r>
        <w:rPr>
          <w:rFonts w:cs="ArialMT" w:ascii="Times New Roman" w:hAnsi="Times New Roman"/>
          <w:color w:val="000000"/>
          <w:sz w:val="22"/>
          <w:szCs w:val="22"/>
        </w:rPr>
        <w:t>Rua Irineu Magalhães, 985 – AABB, CEP: 56912-140 - Serra Talhada/PE, (87) 8106-6368</w:t>
      </w:r>
    </w:p>
    <w:p>
      <w:pPr>
        <w:pStyle w:val="ListParagraph"/>
        <w:ind w:left="360" w:hanging="0"/>
        <w:jc w:val="both"/>
        <w:rPr>
          <w:rFonts w:ascii="Times New Roman" w:hAnsi="Times New Roman" w:cs="ArialMT"/>
          <w:color w:val="000000"/>
          <w:sz w:val="22"/>
          <w:szCs w:val="22"/>
        </w:rPr>
      </w:pPr>
      <w:r>
        <w:rPr>
          <w:rFonts w:cs="ArialMT" w:ascii="Times New Roman" w:hAnsi="Times New Roman"/>
          <w:color w:val="000000"/>
          <w:sz w:val="22"/>
          <w:szCs w:val="22"/>
        </w:rPr>
      </w:r>
    </w:p>
    <w:p>
      <w:pPr>
        <w:pStyle w:val="Normal"/>
        <w:widowControl/>
        <w:bidi w:val="0"/>
        <w:spacing w:lineRule="auto" w:line="276" w:before="120" w:after="120"/>
        <w:ind w:left="283" w:right="0" w:hanging="0"/>
        <w:jc w:val="both"/>
        <w:rPr/>
      </w:pPr>
      <w:r>
        <w:rPr>
          <w:rFonts w:cs="Arial" w:ascii="Times New Roman" w:hAnsi="Times New Roman"/>
          <w:color w:val="000000"/>
          <w:sz w:val="22"/>
          <w:szCs w:val="22"/>
        </w:rPr>
        <w:t xml:space="preserve">4.2 Os bens serão recebidos provisoriamente no prazo de </w:t>
      </w:r>
      <w:r>
        <w:rPr>
          <w:rFonts w:cs="Arial" w:ascii="Times New Roman" w:hAnsi="Times New Roman"/>
          <w:b/>
          <w:bCs/>
          <w:color w:val="000000"/>
          <w:sz w:val="22"/>
          <w:szCs w:val="22"/>
        </w:rPr>
        <w:t>15(quinze)</w:t>
      </w:r>
      <w:r>
        <w:rPr>
          <w:rFonts w:cs="Arial" w:ascii="Times New Roman" w:hAnsi="Times New Roman"/>
          <w:color w:val="000000"/>
          <w:sz w:val="22"/>
          <w:szCs w:val="22"/>
        </w:rPr>
        <w:t xml:space="preserve"> </w:t>
      </w:r>
      <w:r>
        <w:rPr>
          <w:rFonts w:cs="Arial" w:ascii="Times New Roman" w:hAnsi="Times New Roman"/>
          <w:b/>
          <w:bCs/>
          <w:color w:val="000000"/>
          <w:sz w:val="22"/>
          <w:szCs w:val="22"/>
        </w:rPr>
        <w:t>dias</w:t>
      </w:r>
      <w:r>
        <w:rPr>
          <w:rFonts w:cs="Arial" w:ascii="Times New Roman" w:hAnsi="Times New Roman"/>
          <w:color w:val="000000"/>
          <w:sz w:val="22"/>
          <w:szCs w:val="22"/>
        </w:rPr>
        <w:t xml:space="preserve">, pelo(a) </w:t>
      </w:r>
      <w:r>
        <w:rPr>
          <w:rFonts w:cs="Arial" w:ascii="Times New Roman" w:hAnsi="Times New Roman"/>
          <w:iCs/>
          <w:color w:val="000000"/>
          <w:sz w:val="22"/>
          <w:szCs w:val="22"/>
        </w:rPr>
        <w:t>responsável</w:t>
      </w:r>
      <w:r>
        <w:rPr>
          <w:rFonts w:cs="Arial" w:ascii="Times New Roman" w:hAnsi="Times New Roman"/>
          <w:color w:val="000000"/>
          <w:sz w:val="22"/>
          <w:szCs w:val="22"/>
        </w:rPr>
        <w:t xml:space="preserve"> pelo acompanhamento e fiscalização do contrato, para efeito de posterior verificação de sua conformidade com as especificações constantes neste Termo de Referência e na proposta. </w:t>
      </w:r>
    </w:p>
    <w:p>
      <w:pPr>
        <w:pStyle w:val="ListParagraph"/>
        <w:numPr>
          <w:ilvl w:val="1"/>
          <w:numId w:val="2"/>
        </w:numPr>
        <w:spacing w:lineRule="auto" w:line="276" w:before="120" w:after="120"/>
        <w:contextualSpacing/>
        <w:jc w:val="both"/>
        <w:rPr/>
      </w:pPr>
      <w:r>
        <w:rPr>
          <w:rFonts w:cs="Arial" w:ascii="Times New Roman" w:hAnsi="Times New Roman"/>
          <w:bCs/>
          <w:color w:val="000000"/>
          <w:sz w:val="22"/>
          <w:szCs w:val="22"/>
        </w:rPr>
        <w:t xml:space="preserve">Os bens poderão ser rejeitados, no todo ou em parte, quando em desacordo com as especificações constantes neste Termo de Referência e na proposta, devendo ser substituídos no prazo de </w:t>
      </w:r>
      <w:r>
        <w:rPr>
          <w:rFonts w:cs="Arial" w:ascii="Times New Roman" w:hAnsi="Times New Roman"/>
          <w:b/>
          <w:bCs/>
          <w:color w:val="000000"/>
          <w:sz w:val="22"/>
          <w:szCs w:val="22"/>
        </w:rPr>
        <w:t>15 (quinze)</w:t>
      </w:r>
      <w:r>
        <w:rPr>
          <w:rFonts w:cs="Arial" w:ascii="Times New Roman" w:hAnsi="Times New Roman"/>
          <w:b/>
          <w:bCs/>
          <w:color w:val="000000"/>
          <w:sz w:val="22"/>
          <w:szCs w:val="22"/>
        </w:rPr>
        <w:t xml:space="preserve"> dias</w:t>
      </w:r>
      <w:r>
        <w:rPr>
          <w:rFonts w:cs="Arial" w:ascii="Times New Roman" w:hAnsi="Times New Roman"/>
          <w:bCs/>
          <w:color w:val="000000"/>
          <w:sz w:val="22"/>
          <w:szCs w:val="22"/>
        </w:rPr>
        <w:t>, a contar da notificação da contratada, às suas custas, sem prejuízo da aplicação das penalidades.</w:t>
      </w:r>
    </w:p>
    <w:p>
      <w:pPr>
        <w:pStyle w:val="ListParagraph"/>
        <w:numPr>
          <w:ilvl w:val="0"/>
          <w:numId w:val="0"/>
        </w:numPr>
        <w:spacing w:lineRule="auto" w:line="276" w:before="120" w:after="120"/>
        <w:ind w:left="1364" w:hanging="0"/>
        <w:contextualSpacing/>
        <w:jc w:val="both"/>
        <w:rPr>
          <w:rFonts w:ascii="Times New Roman" w:hAnsi="Times New Roman" w:cs="Arial"/>
          <w:bCs/>
          <w:color w:val="000000"/>
          <w:sz w:val="22"/>
          <w:szCs w:val="22"/>
        </w:rPr>
      </w:pPr>
      <w:r>
        <w:rPr>
          <w:rFonts w:cs="Arial" w:ascii="Times New Roman" w:hAnsi="Times New Roman"/>
          <w:bCs/>
          <w:color w:val="000000"/>
          <w:sz w:val="22"/>
          <w:szCs w:val="22"/>
        </w:rPr>
      </w:r>
    </w:p>
    <w:p>
      <w:pPr>
        <w:pStyle w:val="ListParagraph"/>
        <w:numPr>
          <w:ilvl w:val="1"/>
          <w:numId w:val="2"/>
        </w:numPr>
        <w:spacing w:lineRule="auto" w:line="276" w:before="6" w:after="6"/>
        <w:contextualSpacing/>
        <w:jc w:val="both"/>
        <w:rPr/>
      </w:pPr>
      <w:r>
        <w:rPr>
          <w:rFonts w:cs="Arial" w:ascii="Times New Roman" w:hAnsi="Times New Roman"/>
          <w:color w:val="000000"/>
          <w:sz w:val="22"/>
          <w:szCs w:val="22"/>
        </w:rPr>
        <w:t xml:space="preserve">Os bens serão recebidos definitivamente no prazo de </w:t>
      </w:r>
      <w:r>
        <w:rPr>
          <w:rFonts w:cs="Arial" w:ascii="Times New Roman" w:hAnsi="Times New Roman"/>
          <w:b/>
          <w:bCs/>
          <w:color w:val="000000"/>
          <w:sz w:val="22"/>
          <w:szCs w:val="22"/>
        </w:rPr>
        <w:t>30(trinta)</w:t>
      </w:r>
      <w:r>
        <w:rPr>
          <w:rFonts w:cs="Arial" w:ascii="Times New Roman" w:hAnsi="Times New Roman"/>
          <w:color w:val="000000"/>
          <w:sz w:val="22"/>
          <w:szCs w:val="22"/>
        </w:rPr>
        <w:t xml:space="preserve"> </w:t>
      </w:r>
      <w:r>
        <w:rPr>
          <w:rFonts w:cs="Arial" w:ascii="Times New Roman" w:hAnsi="Times New Roman"/>
          <w:b/>
          <w:bCs/>
          <w:color w:val="000000"/>
          <w:sz w:val="22"/>
          <w:szCs w:val="22"/>
        </w:rPr>
        <w:t>dias</w:t>
      </w:r>
      <w:r>
        <w:rPr>
          <w:rFonts w:cs="Arial" w:ascii="Times New Roman" w:hAnsi="Times New Roman"/>
          <w:color w:val="000000"/>
          <w:sz w:val="22"/>
          <w:szCs w:val="22"/>
        </w:rPr>
        <w:t>, contados do recebimento provisório, após a verificação da qualidade e quantidade do material e consequente aceitação mediante termo circunstanciado.</w:t>
      </w:r>
    </w:p>
    <w:p>
      <w:pPr>
        <w:pStyle w:val="Normal"/>
        <w:numPr>
          <w:ilvl w:val="2"/>
          <w:numId w:val="2"/>
        </w:numPr>
        <w:spacing w:lineRule="auto" w:line="276" w:before="120" w:after="120"/>
        <w:ind w:left="1134" w:hanging="0"/>
        <w:jc w:val="both"/>
        <w:rPr>
          <w:rFonts w:ascii="Times New Roman" w:hAnsi="Times New Roman"/>
          <w:sz w:val="22"/>
          <w:szCs w:val="22"/>
        </w:rPr>
      </w:pPr>
      <w:r>
        <w:rPr>
          <w:rFonts w:cs="Arial" w:ascii="Times New Roman" w:hAnsi="Times New Roman"/>
          <w:color w:val="000000"/>
          <w:sz w:val="22"/>
          <w:szCs w:val="22"/>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2"/>
        </w:numPr>
        <w:spacing w:lineRule="auto" w:line="276" w:before="120" w:after="120"/>
        <w:ind w:left="425" w:hanging="0"/>
        <w:jc w:val="both"/>
        <w:rPr>
          <w:rFonts w:ascii="Times New Roman" w:hAnsi="Times New Roman"/>
          <w:sz w:val="22"/>
          <w:szCs w:val="22"/>
        </w:rPr>
      </w:pPr>
      <w:r>
        <w:rPr>
          <w:rFonts w:cs="Arial" w:ascii="Times New Roman" w:hAnsi="Times New Roman"/>
          <w:color w:val="000000"/>
          <w:sz w:val="22"/>
          <w:szCs w:val="22"/>
          <w:lang w:eastAsia="en-US"/>
        </w:rPr>
        <w:t xml:space="preserve"> </w:t>
      </w:r>
      <w:r>
        <w:rPr>
          <w:rFonts w:cs="Arial" w:ascii="Times New Roman" w:hAnsi="Times New Roman"/>
          <w:color w:val="000000"/>
          <w:sz w:val="22"/>
          <w:szCs w:val="22"/>
          <w:lang w:eastAsia="en-US"/>
        </w:rPr>
        <w:t>O recebimento provisório ou definitivo do objeto não exclui a responsabilidade da contratada pelos prejuízos resultantes da incorreta execução do contrato.</w:t>
      </w:r>
    </w:p>
    <w:p>
      <w:pPr>
        <w:pStyle w:val="Normal"/>
        <w:spacing w:lineRule="auto" w:line="276" w:before="120" w:after="120"/>
        <w:jc w:val="both"/>
        <w:rPr>
          <w:rFonts w:ascii="Times New Roman" w:hAnsi="Times New Roman" w:eastAsia="Times New Roman" w:cs="Arial"/>
          <w:b/>
          <w:b/>
          <w:bCs/>
          <w:color w:val="000000"/>
          <w:sz w:val="22"/>
          <w:szCs w:val="22"/>
          <w:lang w:val="pt-BR" w:eastAsia="pt-BR" w:bidi="ar-SA"/>
        </w:rPr>
      </w:pPr>
      <w:r>
        <w:rPr>
          <w:rFonts w:eastAsia="Times New Roman" w:cs="Arial" w:ascii="Times New Roman" w:hAnsi="Times New Roman"/>
          <w:b/>
          <w:bCs/>
          <w:color w:val="000000"/>
          <w:sz w:val="22"/>
          <w:szCs w:val="22"/>
          <w:lang w:val="pt-BR" w:eastAsia="pt-BR" w:bidi="ar-SA"/>
        </w:rPr>
        <w:t>4.6 Critérios de Sustentabilidade ambiental:</w:t>
      </w:r>
    </w:p>
    <w:p>
      <w:pPr>
        <w:pStyle w:val="Normal"/>
        <w:widowControl/>
        <w:bidi w:val="0"/>
        <w:spacing w:lineRule="auto" w:line="276" w:before="120" w:after="120"/>
        <w:ind w:left="964" w:right="0" w:hanging="0"/>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4.6.1 Que os equipamentos apresentem a melhor eficiência energética da categoria, bem como que utilize gás ecológico no processo de refrigeração.</w:t>
        <w:br/>
        <w:t>Nos termos do Decreto n° 2.783, de 1998, e Resolução CONAMA n° 267, de 14/11/2000, é</w:t>
        <w:br/>
        <w:t>vedada a oferta de produto ou equipamento que contenha ou faça uso de qualquer das</w:t>
        <w:br/>
        <w:t>Substâncias que Destroem a Camada de Ozônio – SDO abrangidas pelo Protocolo de</w:t>
        <w:br/>
        <w:t>Montreal.</w:t>
      </w:r>
    </w:p>
    <w:p>
      <w:pPr>
        <w:pStyle w:val="Normal"/>
        <w:widowControl/>
        <w:bidi w:val="0"/>
        <w:spacing w:lineRule="auto" w:line="276" w:before="120" w:after="120"/>
        <w:ind w:left="1020" w:right="0" w:hanging="0"/>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4.6.2 O fornecedor deverá, preferencialmente, realizar a entrega do produto em embalagem de material reciclado ou reciclável, com o menor volume possível, porém com garantia de proteção durante o transporte e o armazenamento, conforme IN nº 1 da SLTI/MPOG de 19 de janeiro de 2010.</w:t>
      </w:r>
    </w:p>
    <w:p>
      <w:pPr>
        <w:pStyle w:val="Normal"/>
        <w:widowControl/>
        <w:bidi w:val="0"/>
        <w:spacing w:lineRule="auto" w:line="276" w:before="120" w:after="120"/>
        <w:ind w:left="1020" w:right="0" w:hanging="0"/>
        <w:jc w:val="both"/>
        <w:rPr/>
      </w:pPr>
      <w:r>
        <w:rPr/>
      </w:r>
    </w:p>
    <w:p>
      <w:pPr>
        <w:pStyle w:val="ListParagraph"/>
        <w:numPr>
          <w:ilvl w:val="0"/>
          <w:numId w:val="1"/>
        </w:numPr>
        <w:spacing w:lineRule="auto" w:line="276" w:before="120" w:after="120"/>
        <w:contextualSpacing/>
        <w:jc w:val="both"/>
        <w:rPr>
          <w:rFonts w:cs="Arial"/>
          <w:color w:val="000000"/>
          <w:szCs w:val="20"/>
        </w:rPr>
      </w:pPr>
      <w:r>
        <w:rPr>
          <w:rFonts w:cs="Arial" w:ascii="Times New Roman" w:hAnsi="Times New Roman"/>
          <w:b/>
          <w:bCs/>
          <w:color w:val="000000"/>
          <w:sz w:val="22"/>
          <w:szCs w:val="22"/>
        </w:rPr>
        <w:t>Da Instalação dos Aparelhos</w:t>
      </w:r>
    </w:p>
    <w:p>
      <w:pPr>
        <w:pStyle w:val="ListParagraph"/>
        <w:spacing w:lineRule="auto" w:line="276" w:before="120" w:after="120"/>
        <w:ind w:left="36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pacing w:lineRule="auto" w:line="276" w:before="120" w:after="120"/>
        <w:contextualSpacing/>
        <w:jc w:val="both"/>
        <w:rPr>
          <w:color w:val="21409A"/>
        </w:rPr>
      </w:pPr>
      <w:r>
        <w:rPr>
          <w:rFonts w:cs="Arial" w:ascii="Times New Roman" w:hAnsi="Times New Roman"/>
          <w:color w:val="000000"/>
          <w:sz w:val="22"/>
          <w:szCs w:val="22"/>
        </w:rPr>
        <w:t xml:space="preserve">A instalação que complementa o item da aquisição com instalação preexistente, compreende as seguintes etapas: </w:t>
      </w:r>
    </w:p>
    <w:p>
      <w:pPr>
        <w:pStyle w:val="ListParagraph"/>
        <w:spacing w:lineRule="auto" w:line="276" w:before="120" w:after="12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frigorígena</w:t>
      </w:r>
      <w:bookmarkStart w:id="0" w:name="__DdeLink__847_3428974585"/>
      <w:r>
        <w:rPr>
          <w:rFonts w:eastAsia="Times New Roman" w:cs="Arial" w:ascii="Times New Roman" w:hAnsi="Times New Roman"/>
          <w:color w:val="000000"/>
          <w:sz w:val="22"/>
          <w:szCs w:val="22"/>
          <w:lang w:val="pt-BR" w:eastAsia="pt-BR" w:bidi="ar-SA"/>
        </w:rPr>
        <w:t xml:space="preserve"> e elétrica </w:t>
      </w:r>
      <w:bookmarkEnd w:id="0"/>
      <w:r>
        <w:rPr>
          <w:rFonts w:eastAsia="Times New Roman" w:cs="Arial" w:ascii="Times New Roman" w:hAnsi="Times New Roman"/>
          <w:color w:val="000000"/>
          <w:sz w:val="22"/>
          <w:szCs w:val="22"/>
          <w:lang w:val="pt-BR" w:eastAsia="pt-BR" w:bidi="ar-SA"/>
        </w:rPr>
        <w:t>entre as unidades condensadora/evaporadora através de tubulações de cobre nas dimensões recomendadas pelo fabricante;</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Isolamento térmico das tubulações;</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Embutimento da tubulação e/ou cabos;</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Instalação física da unidade condensadora;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Instalação física da unidade evaporadora;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Interligação entre unidades;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Suportação das tubulações;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Carga de gás refrigerante;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Partida inicial do equipamento visando testar o adequado funcionamento;</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Desmontagem e montagem de forro, onde houver;  </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 xml:space="preserve">Serviço de alvenaria, quebra de parede, emassamento e reboco, pintura, e reposição de forro se necessário;  </w:t>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entre a unidade evaporadora e o dreno;</w:t>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entre a unidade evaporadora e o ponto de força;</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Confecção e colocação de mão francesa para o evaporador e condensador;</w:t>
      </w:r>
    </w:p>
    <w:p>
      <w:pPr>
        <w:pStyle w:val="ListParagraph"/>
        <w:numPr>
          <w:ilvl w:val="2"/>
          <w:numId w:val="4"/>
        </w:numPr>
        <w:suppressAutoHyphens w:val="true"/>
        <w:spacing w:before="120" w:after="120"/>
        <w:contextualSpacing/>
        <w:jc w:val="both"/>
        <w:rPr>
          <w:rFonts w:cs="Arial"/>
          <w:sz w:val="22"/>
          <w:szCs w:val="22"/>
        </w:rPr>
      </w:pPr>
      <w:r>
        <w:rPr>
          <w:rFonts w:eastAsia="Times New Roman" w:cs="Arial" w:ascii="Times New Roman" w:hAnsi="Times New Roman"/>
          <w:color w:val="000000"/>
          <w:sz w:val="22"/>
          <w:szCs w:val="22"/>
          <w:lang w:val="pt-BR" w:eastAsia="pt-BR" w:bidi="ar-SA"/>
        </w:rPr>
        <w:t>Pintura da mão francesa;</w:t>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4"/>
        </w:numPr>
        <w:spacing w:lineRule="auto" w:line="276"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A instalação que complementa o item da aquisição compreende as seguintes etapas: </w:t>
      </w:r>
    </w:p>
    <w:p>
      <w:pPr>
        <w:pStyle w:val="ListParagraph"/>
        <w:numPr>
          <w:ilvl w:val="0"/>
          <w:numId w:val="0"/>
        </w:numPr>
        <w:spacing w:lineRule="auto" w:line="276" w:before="120" w:after="120"/>
        <w:ind w:left="108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ListParagraph"/>
        <w:numPr>
          <w:ilvl w:val="2"/>
          <w:numId w:val="4"/>
        </w:numPr>
        <w:suppressAutoHyphens w:val="true"/>
        <w:spacing w:before="120" w:after="120"/>
        <w:contextualSpacing/>
        <w:jc w:val="both"/>
        <w:rPr>
          <w:color w:val="21409A"/>
        </w:rPr>
      </w:pPr>
      <w:r>
        <w:rPr>
          <w:rFonts w:eastAsia="Times New Roman" w:cs="Arial" w:ascii="Times New Roman" w:hAnsi="Times New Roman"/>
          <w:color w:val="000000"/>
          <w:sz w:val="22"/>
          <w:szCs w:val="22"/>
          <w:lang w:val="pt-BR" w:eastAsia="pt-BR" w:bidi="ar-SA"/>
        </w:rPr>
        <w:t>Interligação frigorígena  e elétrica entre as unidades condensadora/evaporadora através de tubulações de cobre nas dimensões recomendadas pelo fabricante;</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Isolamento térmico das tubulações;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Embutimento da tubulação e/ou cabos;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Instalação física da unidade condensadora;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Instalação física da unidade evaporadora;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Interligação entre unidades;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Suportação das tubulações;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Carga de gás refrigerante;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Partida inicial do equipamento visando testar o adequado funcionamento;</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Desmontagem e montagem de forro, onde houver;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Serviço de alvenaria, quebra de parede, emassamento e reboco, pintura, e reposição de forro se necessário;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 xml:space="preserve">Fazer ponto de dreno de cano em PVC, preferencialmente embutido. Dreno exposto, somente com aquiescência da Fiscalização; </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Fazer ponto de força monofásico 220volts;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Fazer ponto de força bifásico ou trifásico 380volts;</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Confecção e colocação de mão francesa para o evaporador e condensador;</w:t>
      </w:r>
    </w:p>
    <w:p>
      <w:pPr>
        <w:pStyle w:val="ListParagraph"/>
        <w:numPr>
          <w:ilvl w:val="2"/>
          <w:numId w:val="4"/>
        </w:numPr>
        <w:suppressAutoHyphens w:val="true"/>
        <w:spacing w:before="120" w:after="12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Pintura da mão francesa;</w:t>
      </w:r>
    </w:p>
    <w:p>
      <w:pPr>
        <w:pStyle w:val="ListParagraph"/>
        <w:numPr>
          <w:ilvl w:val="0"/>
          <w:numId w:val="0"/>
        </w:numPr>
        <w:suppressAutoHyphens w:val="true"/>
        <w:spacing w:before="120" w:after="120"/>
        <w:ind w:left="216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t>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Normal"/>
        <w:numPr>
          <w:ilvl w:val="1"/>
          <w:numId w:val="4"/>
        </w:numPr>
        <w:suppressAutoHyphens w:val="true"/>
        <w:spacing w:before="120" w:after="120"/>
        <w:ind w:left="425" w:hanging="360"/>
        <w:jc w:val="both"/>
        <w:rPr>
          <w:rFonts w:cs="Arial"/>
          <w:sz w:val="22"/>
          <w:szCs w:val="22"/>
        </w:rPr>
      </w:pPr>
      <w:r>
        <w:rPr>
          <w:rFonts w:eastAsia="Times New Roman" w:cs="Arial" w:ascii="Times New Roman" w:hAnsi="Times New Roman"/>
          <w:color w:val="000000"/>
          <w:sz w:val="22"/>
          <w:szCs w:val="22"/>
          <w:lang w:val="pt-BR" w:eastAsia="pt-BR" w:bidi="ar-SA"/>
        </w:rPr>
        <w:t>Recomposição do telhado e sua vedação, quando necessário, deverão ser feitas de forma a não permitir infiltração de água da chuva, uma vez que fará parte da garantia dos serviços.</w:t>
      </w:r>
    </w:p>
    <w:p>
      <w:pPr>
        <w:pStyle w:val="Normal"/>
        <w:numPr>
          <w:ilvl w:val="1"/>
          <w:numId w:val="4"/>
        </w:numPr>
        <w:suppressAutoHyphens w:val="true"/>
        <w:spacing w:before="120" w:after="120"/>
        <w:ind w:left="426" w:hanging="360"/>
        <w:jc w:val="both"/>
        <w:rPr>
          <w:rFonts w:cs="Arial"/>
          <w:sz w:val="22"/>
          <w:szCs w:val="22"/>
        </w:rPr>
      </w:pPr>
      <w:r>
        <w:rPr>
          <w:rFonts w:eastAsia="Times New Roman" w:cs="Arial" w:ascii="Times New Roman" w:hAnsi="Times New Roman"/>
          <w:color w:val="000000"/>
          <w:sz w:val="22"/>
          <w:szCs w:val="22"/>
          <w:lang w:val="pt-BR" w:eastAsia="pt-BR" w:bidi="ar-SA"/>
        </w:rPr>
        <w:t>Os materiais a serem utilizados nas instalações devem ser novos, de classe, qualidade e grau adequados. Todo e qualquer procedimento referente à fabricação, montagem, instalação e ensaios dos equipamentos e seus acessórios principais, deverão estar em conformidade com as normas pertinentes da Associação Brasileira de Normas Técnicas (ABNT);</w:t>
      </w:r>
    </w:p>
    <w:p>
      <w:pPr>
        <w:pStyle w:val="Normal"/>
        <w:numPr>
          <w:ilvl w:val="1"/>
          <w:numId w:val="4"/>
        </w:numPr>
        <w:suppressAutoHyphens w:val="true"/>
        <w:spacing w:before="120" w:after="120"/>
        <w:ind w:left="426" w:hanging="360"/>
        <w:jc w:val="both"/>
        <w:rPr>
          <w:rFonts w:cs="Arial"/>
          <w:b/>
          <w:b/>
          <w:sz w:val="22"/>
          <w:szCs w:val="22"/>
        </w:rPr>
      </w:pPr>
      <w:r>
        <w:rPr>
          <w:rFonts w:eastAsia="Times New Roman" w:cs="Arial" w:ascii="Times New Roman" w:hAnsi="Times New Roman"/>
          <w:b/>
          <w:color w:val="000000"/>
          <w:sz w:val="22"/>
          <w:szCs w:val="22"/>
          <w:lang w:val="pt-BR" w:eastAsia="pt-BR" w:bidi="ar-SA"/>
        </w:rPr>
        <w:t>É facultado à empresa realizar vistoria nos locais onde serão executados as instalações, para conhecer todos os dados e identificar claramente as características, condições especiais e dificuldades que porventura possam existir na execução do objeto. A não realização de vistoria não exime a contratada da responsabilidade pelo fiel cumprimento do objeto, não sendo admitidas declarações posteriores de desconhecimento de fatos que venham a dificultar ou a impedir a execução dos serviços.</w:t>
      </w:r>
    </w:p>
    <w:p>
      <w:pPr>
        <w:pStyle w:val="Nivel1"/>
        <w:suppressAutoHyphens w:val="true"/>
        <w:spacing w:lineRule="auto" w:line="360" w:before="0" w:after="0"/>
        <w:rPr>
          <w:rFonts w:ascii="Times New Roman" w:hAnsi="Times New Roman" w:eastAsia="Times New Roman" w:cs="Arial"/>
          <w:color w:val="000000"/>
          <w:sz w:val="22"/>
          <w:szCs w:val="22"/>
          <w:lang w:val="pt-BR" w:eastAsia="pt-BR" w:bidi="ar-SA"/>
        </w:rPr>
      </w:pPr>
      <w:r>
        <w:rPr>
          <w:rFonts w:eastAsia="Times New Roman" w:cs="Arial" w:ascii="Times New Roman" w:hAnsi="Times New Roman"/>
          <w:color w:val="000000"/>
          <w:sz w:val="22"/>
          <w:szCs w:val="22"/>
          <w:lang w:val="pt-BR" w:eastAsia="pt-BR" w:bidi="ar-SA"/>
        </w:rPr>
      </w:r>
    </w:p>
    <w:p>
      <w:pPr>
        <w:pStyle w:val="Nivel1"/>
        <w:numPr>
          <w:ilvl w:val="0"/>
          <w:numId w:val="4"/>
        </w:numPr>
        <w:suppressAutoHyphens w:val="true"/>
        <w:spacing w:lineRule="auto" w:line="360" w:before="0" w:after="0"/>
        <w:ind w:left="0" w:hanging="0"/>
        <w:rPr>
          <w:sz w:val="22"/>
          <w:szCs w:val="22"/>
        </w:rPr>
      </w:pPr>
      <w:r>
        <w:rPr>
          <w:rFonts w:ascii="Times New Roman" w:hAnsi="Times New Roman"/>
          <w:color w:val="000000"/>
          <w:sz w:val="22"/>
          <w:szCs w:val="22"/>
        </w:rPr>
        <w:t xml:space="preserve">Da Especificação técnica dos materiais utilizados na instalação </w:t>
      </w:r>
    </w:p>
    <w:p>
      <w:pPr>
        <w:pStyle w:val="ListParagraph"/>
        <w:numPr>
          <w:ilvl w:val="1"/>
          <w:numId w:val="4"/>
        </w:numPr>
        <w:suppressAutoHyphens w:val="true"/>
        <w:spacing w:before="120" w:after="120"/>
        <w:ind w:left="426" w:hanging="360"/>
        <w:contextualSpacing/>
        <w:jc w:val="both"/>
        <w:rPr>
          <w:rFonts w:cs="Arial"/>
          <w:sz w:val="22"/>
          <w:szCs w:val="22"/>
        </w:rPr>
      </w:pPr>
      <w:r>
        <w:rPr>
          <w:rFonts w:cs="Arial" w:ascii="Times New Roman" w:hAnsi="Times New Roman"/>
          <w:color w:val="000000"/>
          <w:sz w:val="22"/>
          <w:szCs w:val="22"/>
        </w:rPr>
        <w:t>DOS CIRCUITOS ELÉTRICOS: cada aparelho instalado deve ter seu circuito elétrico independente e com aterramento do prédio, de responsabilidade da contratada.</w:t>
      </w:r>
    </w:p>
    <w:p>
      <w:pPr>
        <w:pStyle w:val="ListParagraph"/>
        <w:numPr>
          <w:ilvl w:val="1"/>
          <w:numId w:val="4"/>
        </w:numPr>
        <w:suppressAutoHyphens w:val="true"/>
        <w:spacing w:before="120" w:after="120"/>
        <w:ind w:left="426" w:hanging="360"/>
        <w:contextualSpacing/>
        <w:jc w:val="both"/>
        <w:rPr>
          <w:rFonts w:cs="Arial"/>
          <w:sz w:val="22"/>
          <w:szCs w:val="22"/>
        </w:rPr>
      </w:pPr>
      <w:r>
        <w:rPr>
          <w:rFonts w:cs="Arial" w:ascii="Times New Roman" w:hAnsi="Times New Roman"/>
          <w:color w:val="000000"/>
          <w:sz w:val="22"/>
          <w:szCs w:val="22"/>
        </w:rPr>
        <w:t>Utilizar cabos dimensionados segundo a norma NBR-5410-ABNT, e utilizar isolamento de no mínimo 0,6kV anti-chama.</w:t>
      </w:r>
    </w:p>
    <w:p>
      <w:pPr>
        <w:pStyle w:val="ListParagraph"/>
        <w:numPr>
          <w:ilvl w:val="1"/>
          <w:numId w:val="4"/>
        </w:numPr>
        <w:suppressAutoHyphens w:val="true"/>
        <w:spacing w:before="120" w:after="120"/>
        <w:ind w:left="426" w:hanging="360"/>
        <w:contextualSpacing/>
        <w:jc w:val="both"/>
        <w:rPr>
          <w:rFonts w:cs="Arial"/>
          <w:sz w:val="22"/>
          <w:szCs w:val="22"/>
        </w:rPr>
      </w:pPr>
      <w:r>
        <w:rPr>
          <w:rFonts w:cs="Arial" w:ascii="Times New Roman" w:hAnsi="Times New Roman"/>
          <w:color w:val="000000"/>
          <w:sz w:val="22"/>
          <w:szCs w:val="22"/>
        </w:rPr>
        <w:t xml:space="preserve">A rede elétrica de alimentação dos equipamentos deverá passar por dentro das tubulações (eletrodutos e eletrocalhas) existentes ou, na impossibilidade a Contratada deverá executar nova via. Somente será permitida a utilização de instalação elétrica aparente quando autorizado pelo Fiscal do contrato. </w:t>
      </w:r>
    </w:p>
    <w:p>
      <w:pPr>
        <w:pStyle w:val="ListParagraph"/>
        <w:numPr>
          <w:ilvl w:val="1"/>
          <w:numId w:val="4"/>
        </w:numPr>
        <w:suppressAutoHyphens w:val="true"/>
        <w:spacing w:before="120" w:after="120"/>
        <w:ind w:left="426" w:hanging="360"/>
        <w:contextualSpacing/>
        <w:jc w:val="both"/>
        <w:rPr>
          <w:rFonts w:cs="Arial"/>
          <w:sz w:val="22"/>
          <w:szCs w:val="22"/>
        </w:rPr>
      </w:pPr>
      <w:r>
        <w:rPr>
          <w:rFonts w:cs="Arial" w:ascii="Times New Roman" w:hAnsi="Times New Roman"/>
          <w:color w:val="000000"/>
          <w:sz w:val="22"/>
          <w:szCs w:val="22"/>
        </w:rPr>
        <w:t>A identificação dos circuitos nos quadros deverá ser atualizada.</w:t>
      </w:r>
    </w:p>
    <w:p>
      <w:pPr>
        <w:pStyle w:val="ListParagraph"/>
        <w:numPr>
          <w:ilvl w:val="1"/>
          <w:numId w:val="4"/>
        </w:numPr>
        <w:suppressAutoHyphens w:val="true"/>
        <w:spacing w:before="120" w:after="120"/>
        <w:ind w:left="426" w:hanging="360"/>
        <w:contextualSpacing/>
        <w:jc w:val="both"/>
        <w:rPr>
          <w:rFonts w:cs="Arial"/>
          <w:sz w:val="22"/>
          <w:szCs w:val="22"/>
        </w:rPr>
      </w:pPr>
      <w:r>
        <w:rPr>
          <w:rFonts w:cs="Arial" w:ascii="Times New Roman" w:hAnsi="Times New Roman"/>
          <w:color w:val="000000"/>
          <w:sz w:val="22"/>
          <w:szCs w:val="22"/>
        </w:rPr>
        <w:t>Deverá ser executado o equilíbrio de fases das cargas instaladas, de forma a evitar desequilíbrios que resultem em correntes elétricas elevadas no neutro da instalação.</w:t>
      </w:r>
    </w:p>
    <w:p>
      <w:pPr>
        <w:pStyle w:val="ListParagraph"/>
        <w:numPr>
          <w:ilvl w:val="1"/>
          <w:numId w:val="4"/>
        </w:numPr>
        <w:suppressAutoHyphens w:val="true"/>
        <w:spacing w:before="120" w:after="120"/>
        <w:ind w:left="426" w:hanging="360"/>
        <w:contextualSpacing/>
        <w:jc w:val="both"/>
        <w:rPr>
          <w:rFonts w:cs="Arial"/>
          <w:sz w:val="22"/>
          <w:szCs w:val="22"/>
        </w:rPr>
      </w:pPr>
      <w:r>
        <w:rPr>
          <w:rFonts w:cs="Arial" w:ascii="Times New Roman" w:hAnsi="Times New Roman"/>
          <w:color w:val="000000"/>
          <w:sz w:val="22"/>
          <w:szCs w:val="22"/>
        </w:rPr>
        <w:t>DAS FIXAÇÕES: deverão ser utilizados fixadores apropriados para tubulação e para as unidades evaporadoras de forma a suportar as cargas estáticas e dinâmicas e minimizar as vibrações.</w:t>
      </w:r>
    </w:p>
    <w:p>
      <w:pPr>
        <w:pStyle w:val="ListParagraph"/>
        <w:numPr>
          <w:ilvl w:val="1"/>
          <w:numId w:val="4"/>
        </w:numPr>
        <w:suppressAutoHyphens w:val="true"/>
        <w:spacing w:before="120" w:after="120"/>
        <w:ind w:left="426" w:hanging="360"/>
        <w:contextualSpacing/>
        <w:jc w:val="both"/>
        <w:rPr>
          <w:rFonts w:cs="Arial"/>
          <w:sz w:val="22"/>
          <w:szCs w:val="22"/>
        </w:rPr>
      </w:pPr>
      <w:r>
        <w:rPr>
          <w:rFonts w:cs="Arial" w:ascii="Times New Roman" w:hAnsi="Times New Roman"/>
          <w:color w:val="000000"/>
          <w:sz w:val="22"/>
          <w:szCs w:val="22"/>
        </w:rPr>
        <w:t xml:space="preserve">As estruturas de apoio de parede das unidades condensadoras de 36.000 a 60.000 Btu/h deverão ser confeccionadas em cantoneira de 75 x 75 mm e espessura de 5 mm, devendo ser fixadas por conjunto bucha metálica e parafuso de 60 x 8 mm de diâmetro. </w:t>
      </w:r>
    </w:p>
    <w:p>
      <w:pPr>
        <w:pStyle w:val="ListParagraph"/>
        <w:numPr>
          <w:ilvl w:val="1"/>
          <w:numId w:val="4"/>
        </w:numPr>
        <w:suppressAutoHyphens w:val="true"/>
        <w:spacing w:before="120" w:after="120"/>
        <w:ind w:left="426" w:hanging="360"/>
        <w:contextualSpacing/>
        <w:jc w:val="both"/>
        <w:rPr>
          <w:rFonts w:cs="Arial"/>
          <w:sz w:val="22"/>
          <w:szCs w:val="22"/>
        </w:rPr>
      </w:pPr>
      <w:r>
        <w:rPr>
          <w:rFonts w:cs="Arial" w:ascii="Times New Roman" w:hAnsi="Times New Roman"/>
          <w:color w:val="000000"/>
          <w:sz w:val="22"/>
          <w:szCs w:val="22"/>
        </w:rPr>
        <w:t>DOS ISOLAMENTOS: as tubulações de retorno e de drenagem deverão ser isoladas termicamente, mediante a utilização de calhas em espuma elastomérica de forma a não haver condensação.</w:t>
      </w:r>
    </w:p>
    <w:p>
      <w:pPr>
        <w:pStyle w:val="ListParagraph"/>
        <w:numPr>
          <w:ilvl w:val="1"/>
          <w:numId w:val="4"/>
        </w:numPr>
        <w:suppressAutoHyphens w:val="true"/>
        <w:spacing w:before="120" w:after="120"/>
        <w:ind w:left="426" w:hanging="360"/>
        <w:contextualSpacing/>
        <w:jc w:val="both"/>
        <w:rPr>
          <w:color w:val="21409A"/>
        </w:rPr>
      </w:pPr>
      <w:r>
        <w:rPr>
          <w:rFonts w:cs="Arial" w:ascii="Times New Roman" w:hAnsi="Times New Roman"/>
          <w:color w:val="000000"/>
          <w:sz w:val="22"/>
          <w:szCs w:val="22"/>
        </w:rPr>
        <w:t>DAS INTERLIGAÇÕES FRIGORÍGENAS ENTRE AS UNIDADES EVAPORADORAS E CONDENSADORAS: as interligações entre as unidades condensadoras e evaporadoras serão feitas por intermédio de tubos de cobre, sendo um linha de líquido e uma de sucção cada para unidade condensadora.</w:t>
      </w:r>
    </w:p>
    <w:p>
      <w:pPr>
        <w:pStyle w:val="ListParagraph"/>
        <w:numPr>
          <w:ilvl w:val="1"/>
          <w:numId w:val="4"/>
        </w:numPr>
        <w:suppressAutoHyphens w:val="true"/>
        <w:spacing w:before="120" w:after="120"/>
        <w:ind w:left="426" w:hanging="360"/>
        <w:contextualSpacing/>
        <w:jc w:val="both"/>
        <w:rPr>
          <w:rFonts w:ascii="Times New Roman" w:hAnsi="Times New Roman"/>
          <w:color w:val="FF3333"/>
          <w:sz w:val="22"/>
          <w:szCs w:val="22"/>
        </w:rPr>
      </w:pPr>
      <w:r>
        <w:rPr>
          <w:rFonts w:cs="Arial" w:ascii="Times New Roman" w:hAnsi="Times New Roman"/>
          <w:color w:val="000000"/>
          <w:sz w:val="22"/>
          <w:szCs w:val="22"/>
        </w:rPr>
        <w:t>Para a carga de gás deverão ser utilizados manômetros específicos para o tipo de gás dos equipamentos de ar-condicionado.</w:t>
      </w:r>
    </w:p>
    <w:p>
      <w:pPr>
        <w:pStyle w:val="ListParagraph"/>
        <w:widowControl/>
        <w:numPr>
          <w:ilvl w:val="1"/>
          <w:numId w:val="4"/>
        </w:numPr>
        <w:suppressAutoHyphens w:val="true"/>
        <w:bidi w:val="0"/>
        <w:spacing w:before="120" w:after="120"/>
        <w:ind w:left="1077" w:right="0" w:hanging="340"/>
        <w:contextualSpacing/>
        <w:jc w:val="both"/>
        <w:rPr>
          <w:color w:val="000000"/>
        </w:rPr>
      </w:pPr>
      <w:r>
        <w:rPr>
          <w:rFonts w:cs="Arial" w:ascii="Times New Roman" w:hAnsi="Times New Roman"/>
          <w:color w:val="000000"/>
          <w:sz w:val="22"/>
          <w:szCs w:val="22"/>
        </w:rPr>
        <w:t>Deverá ser utilizado equipamento eletrônico de detecção de vazamentos na rede frigorígena.</w:t>
      </w:r>
    </w:p>
    <w:p>
      <w:pPr>
        <w:pStyle w:val="ListParagraph"/>
        <w:widowControl/>
        <w:numPr>
          <w:ilvl w:val="1"/>
          <w:numId w:val="4"/>
        </w:numPr>
        <w:suppressAutoHyphens w:val="true"/>
        <w:bidi w:val="0"/>
        <w:spacing w:before="120" w:after="120"/>
        <w:ind w:left="454" w:right="0" w:firstLine="170"/>
        <w:contextualSpacing/>
        <w:jc w:val="both"/>
        <w:rPr>
          <w:color w:val="000000"/>
        </w:rPr>
      </w:pPr>
      <w:r>
        <w:rPr>
          <w:rFonts w:cs="Arial" w:ascii="Times New Roman" w:hAnsi="Times New Roman"/>
          <w:color w:val="000000"/>
          <w:sz w:val="22"/>
          <w:szCs w:val="22"/>
        </w:rPr>
        <w:t>DAS INTERLIGAÇÕES: deverão ser feitas, logo após as soldagens, vácuo de até 200umHg durante 2 horas e quebrando-o duas vezes com Nitrogênio (N2) seco e verificando possíveis entradas de ar.</w:t>
      </w:r>
    </w:p>
    <w:p>
      <w:pPr>
        <w:pStyle w:val="ListParagraph"/>
        <w:numPr>
          <w:ilvl w:val="0"/>
          <w:numId w:val="3"/>
        </w:numPr>
        <w:suppressAutoHyphens w:val="true"/>
        <w:spacing w:before="120" w:after="120"/>
        <w:contextualSpacing/>
        <w:jc w:val="both"/>
        <w:rPr>
          <w:rFonts w:cs="Arial"/>
          <w:sz w:val="22"/>
          <w:szCs w:val="22"/>
        </w:rPr>
      </w:pPr>
      <w:r>
        <w:rPr>
          <w:rFonts w:cs="Arial" w:ascii="Times New Roman" w:hAnsi="Times New Roman"/>
          <w:color w:val="000000"/>
          <w:sz w:val="22"/>
          <w:szCs w:val="22"/>
        </w:rPr>
        <w:t>As interligações das tubulações entre as unidades condensadoras e evaporadoras deverão ser envelopadas com material isolante térmico termotubo, com o objetivo de evitar condensações indesejáveis, quando necessária a metragem da tubulação será de 10m a 35 m ou de 5m a 15m.</w:t>
      </w:r>
    </w:p>
    <w:p>
      <w:pPr>
        <w:pStyle w:val="ListParagraph"/>
        <w:numPr>
          <w:ilvl w:val="0"/>
          <w:numId w:val="3"/>
        </w:numPr>
        <w:suppressAutoHyphens w:val="true"/>
        <w:spacing w:before="120" w:after="120"/>
        <w:contextualSpacing/>
        <w:jc w:val="both"/>
        <w:rPr>
          <w:rFonts w:cs="Arial"/>
          <w:sz w:val="22"/>
          <w:szCs w:val="22"/>
        </w:rPr>
      </w:pPr>
      <w:r>
        <w:rPr>
          <w:rFonts w:cs="Arial" w:ascii="Times New Roman" w:hAnsi="Times New Roman"/>
          <w:color w:val="000000"/>
          <w:sz w:val="22"/>
          <w:szCs w:val="22"/>
        </w:rPr>
        <w:t>As tubulações deverão ser presas com braçadeiras tipo “D” e isoladas com borracha para prevenir possíveis vazamentos futuros, devido às vibrações durante seu funcionamento.</w:t>
      </w:r>
    </w:p>
    <w:p>
      <w:pPr>
        <w:pStyle w:val="ListParagraph"/>
        <w:numPr>
          <w:ilvl w:val="0"/>
          <w:numId w:val="3"/>
        </w:numPr>
        <w:suppressAutoHyphens w:val="true"/>
        <w:spacing w:before="120" w:after="120"/>
        <w:contextualSpacing/>
        <w:jc w:val="both"/>
        <w:rPr>
          <w:rFonts w:cs="Arial"/>
          <w:sz w:val="22"/>
          <w:szCs w:val="22"/>
        </w:rPr>
      </w:pPr>
      <w:r>
        <w:rPr>
          <w:rFonts w:cs="Arial" w:ascii="Times New Roman" w:hAnsi="Times New Roman"/>
          <w:color w:val="000000"/>
          <w:sz w:val="22"/>
          <w:szCs w:val="22"/>
        </w:rPr>
        <w:t>O acabamento das tubulações de interligação entre máquinas deverá ser impecável do ponto de vista estético e duradouro do ponto de vista funcional.</w:t>
      </w:r>
    </w:p>
    <w:p>
      <w:pPr>
        <w:pStyle w:val="ListParagraph"/>
        <w:numPr>
          <w:ilvl w:val="0"/>
          <w:numId w:val="3"/>
        </w:numPr>
        <w:suppressAutoHyphens w:val="true"/>
        <w:spacing w:before="120" w:after="120"/>
        <w:contextualSpacing/>
        <w:jc w:val="both"/>
        <w:rPr>
          <w:rFonts w:cs="Arial"/>
          <w:sz w:val="22"/>
          <w:szCs w:val="22"/>
        </w:rPr>
      </w:pPr>
      <w:r>
        <w:rPr>
          <w:rFonts w:cs="Arial" w:ascii="Times New Roman" w:hAnsi="Times New Roman"/>
          <w:color w:val="000000"/>
          <w:sz w:val="22"/>
          <w:szCs w:val="22"/>
        </w:rPr>
        <w:t>A conexão das tubulações deverá ser realizada com ferramentas adequadas, de forma a garantir os torques de aperto corretos.</w:t>
      </w:r>
    </w:p>
    <w:p>
      <w:pPr>
        <w:pStyle w:val="ListParagraph"/>
        <w:widowControl/>
        <w:numPr>
          <w:ilvl w:val="1"/>
          <w:numId w:val="4"/>
        </w:numPr>
        <w:suppressAutoHyphens w:val="true"/>
        <w:bidi w:val="0"/>
        <w:spacing w:before="120" w:after="120"/>
        <w:ind w:left="454" w:right="0" w:firstLine="340"/>
        <w:contextualSpacing/>
        <w:jc w:val="both"/>
        <w:rPr>
          <w:color w:val="000000"/>
        </w:rPr>
      </w:pPr>
      <w:r>
        <w:rPr>
          <w:rFonts w:cs="Arial" w:ascii="Times New Roman" w:hAnsi="Times New Roman"/>
          <w:color w:val="000000"/>
          <w:sz w:val="22"/>
          <w:szCs w:val="22"/>
        </w:rPr>
        <w:t>Não deverá ser permitida a entrada de poeira, materiais estranhos, ar ou umidade no sistema de condicionamento de ar.</w:t>
      </w:r>
    </w:p>
    <w:p>
      <w:pPr>
        <w:pStyle w:val="ListParagraph"/>
        <w:widowControl/>
        <w:numPr>
          <w:ilvl w:val="1"/>
          <w:numId w:val="4"/>
        </w:numPr>
        <w:suppressAutoHyphens w:val="true"/>
        <w:bidi w:val="0"/>
        <w:spacing w:before="120" w:after="120"/>
        <w:ind w:left="454" w:right="0" w:firstLine="454"/>
        <w:contextualSpacing/>
        <w:jc w:val="both"/>
        <w:rPr>
          <w:color w:val="000000"/>
        </w:rPr>
      </w:pPr>
      <w:r>
        <w:rPr>
          <w:rFonts w:cs="Arial" w:ascii="Times New Roman" w:hAnsi="Times New Roman"/>
          <w:color w:val="000000"/>
          <w:sz w:val="22"/>
          <w:szCs w:val="22"/>
        </w:rPr>
        <w:t>DO SISTEMA DE DRENAGEM: o sistema de drenagem deverá utilizar tubulação em PVC Rígido, encaminhando para o ponto de drenagem pluvial mais próximo. Onde a tubulação de drenagem do condensador estiver no ambiente climatizado, a mesma deverá possuir isolamento térmico.</w:t>
      </w:r>
    </w:p>
    <w:p>
      <w:pPr>
        <w:pStyle w:val="ListParagraph"/>
        <w:widowControl/>
        <w:numPr>
          <w:ilvl w:val="1"/>
          <w:numId w:val="4"/>
        </w:numPr>
        <w:suppressAutoHyphens w:val="true"/>
        <w:bidi w:val="0"/>
        <w:spacing w:before="120" w:after="120"/>
        <w:ind w:left="454" w:right="0" w:firstLine="283"/>
        <w:contextualSpacing/>
        <w:jc w:val="both"/>
        <w:rPr>
          <w:color w:val="000000"/>
        </w:rPr>
      </w:pPr>
      <w:r>
        <w:rPr>
          <w:rFonts w:cs="Arial" w:ascii="Times New Roman" w:hAnsi="Times New Roman"/>
          <w:color w:val="000000"/>
          <w:sz w:val="22"/>
          <w:szCs w:val="22"/>
        </w:rPr>
        <w:t>Não será admitido que a saída do dreno deságue em áreas impermeáveis da edificação.</w:t>
      </w:r>
    </w:p>
    <w:p>
      <w:pPr>
        <w:pStyle w:val="ListParagraph"/>
        <w:suppressAutoHyphens w:val="true"/>
        <w:spacing w:before="120" w:after="120"/>
        <w:ind w:left="426" w:firstLine="282"/>
        <w:contextualSpacing/>
        <w:jc w:val="both"/>
        <w:rPr>
          <w:rFonts w:ascii="Times New Roman" w:hAnsi="Times New Roman" w:eastAsia="MS Gothic" w:cs="Arial"/>
          <w:b/>
          <w:b/>
          <w:color w:val="000000"/>
          <w:sz w:val="22"/>
          <w:szCs w:val="22"/>
        </w:rPr>
      </w:pPr>
      <w:r>
        <w:rPr>
          <w:rFonts w:eastAsia="MS Gothic" w:cs="Arial" w:ascii="Times New Roman" w:hAnsi="Times New Roman"/>
          <w:b/>
          <w:color w:val="000000"/>
          <w:sz w:val="22"/>
          <w:szCs w:val="22"/>
        </w:rPr>
      </w:r>
    </w:p>
    <w:p>
      <w:pPr>
        <w:pStyle w:val="ListParagraph"/>
        <w:suppressAutoHyphens w:val="true"/>
        <w:spacing w:before="120" w:after="120"/>
        <w:ind w:left="426" w:firstLine="282"/>
        <w:contextualSpacing/>
        <w:jc w:val="both"/>
        <w:rPr>
          <w:rFonts w:ascii="Times New Roman" w:hAnsi="Times New Roman" w:eastAsia="MS Gothic" w:cs="Arial"/>
          <w:b/>
          <w:b/>
          <w:color w:val="000000"/>
          <w:sz w:val="22"/>
          <w:szCs w:val="22"/>
        </w:rPr>
      </w:pPr>
      <w:r>
        <w:rPr>
          <w:rFonts w:eastAsia="MS Gothic" w:cs="Arial" w:ascii="Times New Roman" w:hAnsi="Times New Roman"/>
          <w:b/>
          <w:color w:val="000000"/>
          <w:sz w:val="22"/>
          <w:szCs w:val="22"/>
        </w:rPr>
      </w:r>
    </w:p>
    <w:p>
      <w:pPr>
        <w:pStyle w:val="ListParagraph"/>
        <w:numPr>
          <w:ilvl w:val="0"/>
          <w:numId w:val="5"/>
        </w:numPr>
        <w:suppressAutoHyphens w:val="true"/>
        <w:spacing w:before="120" w:after="120"/>
        <w:contextualSpacing/>
        <w:jc w:val="both"/>
        <w:rPr>
          <w:rFonts w:cs="Arial"/>
          <w:sz w:val="22"/>
          <w:szCs w:val="22"/>
        </w:rPr>
      </w:pPr>
      <w:r>
        <w:rPr>
          <w:rFonts w:eastAsia="MS Gothic" w:cs="Arial" w:ascii="Times New Roman" w:hAnsi="Times New Roman"/>
          <w:b/>
          <w:bCs/>
          <w:color w:val="000000"/>
          <w:sz w:val="22"/>
          <w:szCs w:val="22"/>
        </w:rPr>
        <w:t xml:space="preserve">Detalhamento das Instalações </w:t>
      </w:r>
    </w:p>
    <w:p>
      <w:pPr>
        <w:pStyle w:val="ListParagraph"/>
        <w:suppressAutoHyphens w:val="true"/>
        <w:spacing w:before="120" w:after="12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Durante a execução dos serviços a contratada deverá tomar precauções quanto a andaimes, tapumes, etc., a fim de garantir uma perfeita segurança ao de pessoas, móveis e veículos junto aos serviços; para tanto, deverá manter uma sinalização adequada.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 </w:t>
      </w:r>
      <w:r>
        <w:rPr>
          <w:rFonts w:cs="Arial" w:ascii="Times New Roman" w:hAnsi="Times New Roman"/>
          <w:color w:val="000000"/>
          <w:sz w:val="22"/>
          <w:szCs w:val="22"/>
        </w:rPr>
        <w:t xml:space="preserve">Todos os materiais, mão de obra e equipamentos necessários à execução da obra deverão ser fornecidos pela empreiteira. </w:t>
      </w:r>
    </w:p>
    <w:p>
      <w:pPr>
        <w:pStyle w:val="ListParagraph"/>
        <w:numPr>
          <w:ilvl w:val="1"/>
          <w:numId w:val="5"/>
        </w:numPr>
        <w:suppressAutoHyphens w:val="true"/>
        <w:spacing w:before="120" w:after="120"/>
        <w:contextualSpacing/>
        <w:jc w:val="both"/>
        <w:rPr>
          <w:color w:val="000000"/>
        </w:rPr>
      </w:pPr>
      <w:r>
        <w:rPr>
          <w:rFonts w:cs="Arial" w:ascii="Times New Roman" w:hAnsi="Times New Roman"/>
          <w:color w:val="000000"/>
          <w:sz w:val="22"/>
          <w:szCs w:val="22"/>
        </w:rPr>
        <w:t xml:space="preserve">A empresa contratada deverá prestar toda a assistência técnica e administrativa.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Será permitida a sub-empreitada dos serviços básicos, tais como: carpintaria, revestimentos interno e externo (chapisco, emboço, reboco), pinturas diversas, serviços de serralheria, vidraçaria e instalação de condicionadores de ar.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A empresa contratada deverá providenciar e fiscalizar o uso de todos os equipamentos de segurança necessários ao andamento da obra, atendendo as recomendações da NR 18.  </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A empresa contratada deverá fornecer equipamentos normais de segurança para seus funcionários.</w:t>
      </w:r>
    </w:p>
    <w:p>
      <w:pPr>
        <w:pStyle w:val="ListParagraph"/>
        <w:numPr>
          <w:ilvl w:val="1"/>
          <w:numId w:val="5"/>
        </w:numPr>
        <w:suppressAutoHyphens w:val="true"/>
        <w:spacing w:before="120" w:after="120"/>
        <w:contextualSpacing/>
        <w:jc w:val="both"/>
        <w:rPr>
          <w:color w:val="000000"/>
        </w:rPr>
      </w:pPr>
      <w:r>
        <w:rPr>
          <w:rFonts w:cs="Arial" w:ascii="Times New Roman" w:hAnsi="Times New Roman"/>
          <w:color w:val="000000"/>
          <w:sz w:val="22"/>
          <w:szCs w:val="22"/>
        </w:rPr>
        <w:t>A empresa contratada deverá manter limpo o recinto, fazendo remoção de entulhos do serviço para um local aonde não venha a causar transtornos;</w:t>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 </w:t>
      </w:r>
      <w:r>
        <w:rPr>
          <w:rFonts w:cs="Arial" w:ascii="Times New Roman" w:hAnsi="Times New Roman"/>
          <w:color w:val="000000"/>
          <w:sz w:val="22"/>
          <w:szCs w:val="22"/>
        </w:rPr>
        <w:t xml:space="preserve">Todo o transporte de material ou pessoal que se fizer necessário para a execução da obra ficará a cargo da contratada. </w:t>
      </w:r>
    </w:p>
    <w:p>
      <w:pPr>
        <w:pStyle w:val="ListParagraph"/>
        <w:suppressAutoHyphens w:val="true"/>
        <w:spacing w:before="120" w:after="120"/>
        <w:ind w:left="1080"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1"/>
          <w:numId w:val="5"/>
        </w:numPr>
        <w:suppressAutoHyphens w:val="true"/>
        <w:spacing w:before="120" w:after="120"/>
        <w:contextualSpacing/>
        <w:jc w:val="both"/>
        <w:rPr>
          <w:rFonts w:cs="Arial"/>
          <w:sz w:val="22"/>
          <w:szCs w:val="22"/>
        </w:rPr>
      </w:pPr>
      <w:r>
        <w:rPr>
          <w:rFonts w:cs="Arial" w:ascii="Times New Roman" w:hAnsi="Times New Roman"/>
          <w:color w:val="000000"/>
          <w:sz w:val="22"/>
          <w:szCs w:val="22"/>
        </w:rPr>
        <w:t xml:space="preserve"> </w:t>
      </w:r>
      <w:r>
        <w:rPr>
          <w:rFonts w:cs="Arial" w:ascii="Times New Roman" w:hAnsi="Times New Roman"/>
          <w:color w:val="000000"/>
          <w:sz w:val="22"/>
          <w:szCs w:val="22"/>
        </w:rPr>
        <w:t xml:space="preserve">DEMOLIÇÕES/REMOÇÕES </w:t>
      </w:r>
    </w:p>
    <w:p>
      <w:pPr>
        <w:pStyle w:val="Normal"/>
        <w:jc w:val="both"/>
        <w:rPr>
          <w:color w:val="000000"/>
        </w:rPr>
      </w:pPr>
      <w:r>
        <w:rPr>
          <w:rFonts w:cs="Arial" w:ascii="Times New Roman" w:hAnsi="Times New Roman"/>
          <w:color w:val="000000"/>
          <w:sz w:val="22"/>
          <w:szCs w:val="22"/>
        </w:rPr>
        <w:t xml:space="preserve">7.9.1. A empresa vencedora deverá proceder à remoção de revestimento em emboço e reboco nas áreas de parede onde haverá abertura de vão para instalação dos aparelhos de </w:t>
      </w:r>
      <w:r>
        <w:rPr>
          <w:rFonts w:cs="Arial" w:ascii="Times New Roman" w:hAnsi="Times New Roman"/>
          <w:color w:val="000000"/>
          <w:sz w:val="22"/>
          <w:szCs w:val="22"/>
        </w:rPr>
        <w:t>ar-condicionado</w:t>
      </w:r>
      <w:r>
        <w:rPr>
          <w:rFonts w:cs="Arial" w:ascii="Times New Roman" w:hAnsi="Times New Roman"/>
          <w:color w:val="000000"/>
          <w:sz w:val="22"/>
          <w:szCs w:val="22"/>
        </w:rPr>
        <w:t xml:space="preserve"> protegendo todos os equipamentos que podem ser prejudicados por poeira</w:t>
      </w:r>
      <w:r>
        <w:rPr>
          <w:rFonts w:cs="Arial" w:ascii="Times New Roman" w:hAnsi="Times New Roman"/>
          <w:color w:val="000000"/>
          <w:sz w:val="22"/>
          <w:szCs w:val="22"/>
        </w:rPr>
        <w:t xml:space="preserve">. </w:t>
      </w:r>
    </w:p>
    <w:p>
      <w:pPr>
        <w:pStyle w:val="Normal"/>
        <w:jc w:val="both"/>
        <w:rPr>
          <w:color w:val="000000"/>
        </w:rPr>
      </w:pPr>
      <w:r>
        <w:rPr>
          <w:rFonts w:cs="Arial" w:ascii="Times New Roman" w:hAnsi="Times New Roman"/>
          <w:color w:val="000000"/>
          <w:sz w:val="22"/>
          <w:szCs w:val="22"/>
        </w:rPr>
        <w:t xml:space="preserve">7.9.2. A empresa vencedora deverá proceder a remoção de vidros da área da esquadria metálica, onde a mesma será adequada para instalação dos </w:t>
      </w:r>
      <w:r>
        <w:rPr>
          <w:rFonts w:cs="Arial" w:ascii="Times New Roman" w:hAnsi="Times New Roman"/>
          <w:color w:val="000000"/>
          <w:sz w:val="22"/>
          <w:szCs w:val="22"/>
        </w:rPr>
        <w:t>aparelhos de ar condicionado</w:t>
      </w:r>
      <w:r>
        <w:rPr>
          <w:rFonts w:cs="Arial" w:ascii="Times New Roman" w:hAnsi="Times New Roman"/>
          <w:color w:val="000000"/>
          <w:sz w:val="22"/>
          <w:szCs w:val="22"/>
        </w:rPr>
        <w:t xml:space="preserve">;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cs="Arial"/>
          <w:sz w:val="22"/>
          <w:szCs w:val="22"/>
        </w:rPr>
      </w:pPr>
      <w:r>
        <w:rPr>
          <w:rFonts w:cs="Arial" w:ascii="Times New Roman" w:hAnsi="Times New Roman"/>
          <w:color w:val="000000"/>
          <w:sz w:val="22"/>
          <w:szCs w:val="22"/>
        </w:rPr>
        <w:t xml:space="preserve">7.10 REVESTIMENTO INTERNO </w:t>
      </w:r>
    </w:p>
    <w:p>
      <w:pPr>
        <w:pStyle w:val="Normal"/>
        <w:jc w:val="both"/>
        <w:rPr>
          <w:rFonts w:ascii="Times New Roman" w:hAnsi="Times New Roman"/>
          <w:color w:val="FF3333"/>
          <w:sz w:val="22"/>
          <w:szCs w:val="22"/>
        </w:rPr>
      </w:pPr>
      <w:r>
        <w:rPr>
          <w:rFonts w:cs="Arial" w:ascii="Times New Roman" w:hAnsi="Times New Roman"/>
          <w:color w:val="000000"/>
          <w:sz w:val="22"/>
          <w:szCs w:val="22"/>
        </w:rPr>
        <w:t xml:space="preserve">7.10.1. A empresa vencedora deverá proceder à recomposição do revestimento interno afetado, de modo a igualar-se com o revestimento existente;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ascii="Times New Roman" w:hAnsi="Times New Roman"/>
          <w:color w:val="FF3333"/>
          <w:sz w:val="22"/>
          <w:szCs w:val="22"/>
        </w:rPr>
      </w:pPr>
      <w:r>
        <w:rPr>
          <w:rFonts w:cs="Arial" w:ascii="Times New Roman" w:hAnsi="Times New Roman"/>
          <w:color w:val="000000"/>
          <w:sz w:val="22"/>
          <w:szCs w:val="22"/>
        </w:rPr>
        <w:t xml:space="preserve">7.11. REVESTIMENTO EXTERNO </w:t>
      </w:r>
    </w:p>
    <w:p>
      <w:pPr>
        <w:pStyle w:val="Normal"/>
        <w:jc w:val="both"/>
        <w:rPr>
          <w:rFonts w:cs="Arial"/>
          <w:sz w:val="22"/>
          <w:szCs w:val="22"/>
        </w:rPr>
      </w:pPr>
      <w:r>
        <w:rPr>
          <w:rFonts w:cs="Arial" w:ascii="Times New Roman" w:hAnsi="Times New Roman"/>
          <w:color w:val="000000"/>
          <w:sz w:val="22"/>
          <w:szCs w:val="22"/>
        </w:rPr>
        <w:t xml:space="preserve">7.11.1. A empresa vencedora deverá proceder à recomposição do revestimento externo afetado, de modo a igualar-se com o revestimento existente; </w:t>
      </w:r>
    </w:p>
    <w:p>
      <w:pPr>
        <w:pStyle w:val="Normal"/>
        <w:jc w:val="both"/>
        <w:rPr>
          <w:rFonts w:ascii="Times New Roman" w:hAnsi="Times New Roman" w:cs="Arial"/>
          <w:color w:val="000000"/>
          <w:sz w:val="22"/>
          <w:szCs w:val="22"/>
          <w:highlight w:val="yellow"/>
        </w:rPr>
      </w:pPr>
      <w:r>
        <w:rPr>
          <w:rFonts w:cs="Arial" w:ascii="Times New Roman" w:hAnsi="Times New Roman"/>
          <w:color w:val="000000"/>
          <w:sz w:val="22"/>
          <w:szCs w:val="22"/>
          <w:highlight w:val="yellow"/>
        </w:rPr>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ascii="Times New Roman" w:hAnsi="Times New Roman" w:cs="Arial"/>
          <w:color w:val="FF3333"/>
          <w:sz w:val="22"/>
          <w:szCs w:val="22"/>
        </w:rPr>
      </w:pPr>
      <w:r>
        <w:rPr>
          <w:rFonts w:cs="Arial" w:ascii="Times New Roman" w:hAnsi="Times New Roman"/>
          <w:color w:val="000000"/>
          <w:sz w:val="22"/>
          <w:szCs w:val="22"/>
        </w:rPr>
        <w:t>7.14. AR CONDICIONADO</w:t>
      </w:r>
    </w:p>
    <w:p>
      <w:pPr>
        <w:pStyle w:val="Normal"/>
        <w:jc w:val="both"/>
        <w:rPr>
          <w:color w:val="000000"/>
        </w:rPr>
      </w:pPr>
      <w:r>
        <w:rPr>
          <w:rFonts w:cs="Arial" w:ascii="Times New Roman" w:hAnsi="Times New Roman"/>
          <w:color w:val="000000"/>
          <w:sz w:val="22"/>
          <w:szCs w:val="22"/>
        </w:rPr>
        <w:t>7.14.1. A empresa vencedora deverá instalar, fixando e vedando, os aparelhos de ar condicionado do tipo SPLIT, bem como conectá-los ao ponto elétrico e drenagem de condensado. A instalação constará de mão de obra e materiais de fixação da evaporadora e da condensadora bem como da interligação com tubos de cobre, recomendados pelo fabricante, seguindo rigorosamente tais orientações com evacuação e adição de gás frigorígeno, se for o caso, com isolamento térmico e barreira de vapor. As passagens por paredes telhados, lajes e/ou janelas deverão ser executadas com esmero, retornando ao acabamento original com vedação contra intempéries e outras infiltrações. O valor das instalações será para as instalações da condensadora e da evaporadora, mais o custo das tubulações entre estas, com suportes indicados pelo fabricante, para cobrança será considerado o material usado entre a condensadora e evaporadora, valores estes indicados em planilha. Os trajetos e alinhamentos das</w:t>
      </w:r>
      <w:r>
        <w:rPr>
          <w:rFonts w:cs="Arial" w:ascii="Times New Roman" w:hAnsi="Times New Roman"/>
          <w:color w:val="000000"/>
          <w:sz w:val="22"/>
          <w:szCs w:val="22"/>
        </w:rPr>
        <w:t xml:space="preserve"> </w:t>
      </w:r>
      <w:r>
        <w:rPr>
          <w:rFonts w:cs="Arial" w:ascii="Times New Roman" w:hAnsi="Times New Roman"/>
          <w:color w:val="000000"/>
          <w:sz w:val="22"/>
          <w:szCs w:val="22"/>
        </w:rPr>
        <w:t xml:space="preserve">tubulações de conexão deverão respeitar as orientações do fabricante, adaptadas as condições locais com bom alinhamento e sustentação a não formar bolsões nem deixar tubulações expostas. Tudo realizado com bom acabamento. A drenagem das evaporadoras e condensadoras deverá ser conforme item das instalações hidráulicas. Cada um destes serviços deverá ser entregue mediante uma partida técnica com a presença do Fiscal da UFF com todos os testes de funcionamento e acabamento, para fins de recebimento. Executar instalação dos aparelhos de ar-condicionado em parede e/ou esquadrias, compreendendo a fixação, a vedação, devendo ser testado o seu funcionamento.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cs="Arial"/>
          <w:sz w:val="22"/>
          <w:szCs w:val="22"/>
        </w:rPr>
      </w:pPr>
      <w:r>
        <w:rPr>
          <w:rFonts w:cs="Arial" w:ascii="Times New Roman" w:hAnsi="Times New Roman"/>
          <w:color w:val="000000"/>
          <w:sz w:val="22"/>
          <w:szCs w:val="22"/>
        </w:rPr>
        <w:t xml:space="preserve">7.15. INSTALAÇÕES HIDRÁULICAS: </w:t>
      </w:r>
    </w:p>
    <w:p>
      <w:pPr>
        <w:pStyle w:val="Normal"/>
        <w:jc w:val="both"/>
        <w:rPr>
          <w:rFonts w:cs="Arial"/>
          <w:sz w:val="22"/>
          <w:szCs w:val="22"/>
        </w:rPr>
      </w:pPr>
      <w:r>
        <w:rPr>
          <w:rFonts w:cs="Arial" w:ascii="Times New Roman" w:hAnsi="Times New Roman"/>
          <w:color w:val="000000"/>
          <w:sz w:val="22"/>
          <w:szCs w:val="22"/>
        </w:rPr>
        <w:t xml:space="preserve">7.15.1. Executar dreno para água de condensação através de tubulação de 20mm de PVC sobreposta na parede desaguando no ponto no de captação de águas pluviais mais próximo ou no meio fio. Obs. Considerar dreno somente nas instalações dos prédios da cidade, onde houver necessidade ou solicitada pela UFF, devendo ser buscado o ralo mais próximo.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color w:val="000000"/>
        </w:rPr>
      </w:pPr>
      <w:r>
        <w:rPr>
          <w:rFonts w:cs="Arial" w:ascii="Times New Roman" w:hAnsi="Times New Roman"/>
          <w:color w:val="000000"/>
          <w:sz w:val="22"/>
          <w:szCs w:val="22"/>
        </w:rPr>
        <w:t xml:space="preserve">7.18. LIMPEZA: </w:t>
      </w:r>
    </w:p>
    <w:p>
      <w:pPr>
        <w:pStyle w:val="Normal"/>
        <w:jc w:val="both"/>
        <w:rPr>
          <w:rFonts w:cs="Arial"/>
          <w:sz w:val="22"/>
          <w:szCs w:val="22"/>
        </w:rPr>
      </w:pPr>
      <w:r>
        <w:rPr>
          <w:rFonts w:cs="Arial" w:ascii="Times New Roman" w:hAnsi="Times New Roman"/>
          <w:color w:val="000000"/>
          <w:sz w:val="22"/>
          <w:szCs w:val="22"/>
        </w:rPr>
        <w:t xml:space="preserve">7.18.1. A empresa vencedora deverá providenciar a limpeza geral para entrega do serviço, com remoção de todos os entulhos para um local a ser indicado pela Fiscalização junto aos respectivos prédios, onde serão recolhidos pela UFF; </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cs="Arial"/>
          <w:sz w:val="22"/>
          <w:szCs w:val="22"/>
        </w:rPr>
      </w:pPr>
      <w:r>
        <w:rPr>
          <w:rFonts w:cs="Arial" w:ascii="Times New Roman" w:hAnsi="Times New Roman"/>
          <w:color w:val="000000"/>
          <w:sz w:val="22"/>
          <w:szCs w:val="22"/>
        </w:rPr>
        <w:t xml:space="preserve">7.19. SERVIÇOS COMPLEMENTARES: </w:t>
      </w:r>
    </w:p>
    <w:p>
      <w:pPr>
        <w:pStyle w:val="Normal"/>
        <w:jc w:val="both"/>
        <w:rPr>
          <w:rFonts w:cs="Arial"/>
          <w:sz w:val="22"/>
          <w:szCs w:val="22"/>
        </w:rPr>
      </w:pPr>
      <w:r>
        <w:rPr>
          <w:rFonts w:cs="Arial" w:ascii="Times New Roman" w:hAnsi="Times New Roman"/>
          <w:color w:val="000000"/>
          <w:sz w:val="22"/>
          <w:szCs w:val="22"/>
        </w:rPr>
        <w:t>8.19.1. A empresa vencedora deverá providenciar o isolamento dos aparelhos junto ao marco da estrutura metálica, com espuma fixada com cola.</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cs="Arial"/>
          <w:sz w:val="22"/>
          <w:szCs w:val="22"/>
        </w:rPr>
      </w:pPr>
      <w:r>
        <w:rPr>
          <w:rFonts w:cs="Arial" w:ascii="Times New Roman" w:hAnsi="Times New Roman"/>
          <w:color w:val="000000"/>
          <w:sz w:val="22"/>
          <w:szCs w:val="22"/>
        </w:rPr>
        <w:t xml:space="preserve">7.20. Os materiais a serem empregados e os serviços a serem executados pela </w:t>
      </w:r>
      <w:r>
        <w:rPr>
          <w:rFonts w:cs="Arial" w:ascii="Times New Roman" w:hAnsi="Times New Roman"/>
          <w:b/>
          <w:color w:val="000000"/>
          <w:sz w:val="22"/>
          <w:szCs w:val="22"/>
        </w:rPr>
        <w:t xml:space="preserve">CONTRATADA, </w:t>
      </w:r>
      <w:r>
        <w:rPr>
          <w:rFonts w:cs="Arial" w:ascii="Times New Roman" w:hAnsi="Times New Roman"/>
          <w:color w:val="000000"/>
          <w:sz w:val="22"/>
          <w:szCs w:val="22"/>
        </w:rPr>
        <w:t>deverão obedecer rigorasamente:</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708"/>
        <w:jc w:val="both"/>
        <w:rPr>
          <w:rFonts w:cs="Arial"/>
          <w:sz w:val="22"/>
          <w:szCs w:val="22"/>
        </w:rPr>
      </w:pPr>
      <w:r>
        <w:rPr>
          <w:rFonts w:cs="Arial" w:ascii="Times New Roman" w:hAnsi="Times New Roman"/>
          <w:color w:val="000000"/>
          <w:sz w:val="22"/>
          <w:szCs w:val="22"/>
        </w:rPr>
        <w:t>7.20.1. Às prescrições e recomendações dos fabricantes relativamente ao emprego, uso, transporte e armazenagem de produtos;</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708"/>
        <w:jc w:val="both"/>
        <w:rPr>
          <w:rFonts w:cs="Arial"/>
          <w:sz w:val="22"/>
          <w:szCs w:val="22"/>
        </w:rPr>
      </w:pPr>
      <w:r>
        <w:rPr>
          <w:rFonts w:cs="Arial" w:ascii="Times New Roman" w:hAnsi="Times New Roman"/>
          <w:color w:val="000000"/>
          <w:sz w:val="22"/>
          <w:szCs w:val="22"/>
        </w:rPr>
        <w:t>7.20.2. Às normas, especificações técnicas e rotinas constantes do presente documento;</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ind w:firstLine="360"/>
        <w:jc w:val="both"/>
        <w:rPr>
          <w:color w:val="000000"/>
        </w:rPr>
      </w:pPr>
      <w:r>
        <w:rPr>
          <w:rFonts w:cs="Arial" w:ascii="Times New Roman" w:hAnsi="Times New Roman"/>
          <w:color w:val="000000"/>
          <w:sz w:val="22"/>
          <w:szCs w:val="22"/>
        </w:rPr>
        <w:t>7.20.3. Às normas técnicas mais recentes da ABNT e do INMETRO; em especial a NBR 5.410 – Instalações elétricas de baixa tensão; a NBR 16441-1 – Instalações de Ar-condicionado;</w:t>
      </w:r>
    </w:p>
    <w:p>
      <w:pPr>
        <w:pStyle w:val="Normal"/>
        <w:jc w:val="both"/>
        <w:rPr>
          <w:rFonts w:cs="Arial"/>
          <w:color w:val="FF3333"/>
          <w:sz w:val="22"/>
          <w:szCs w:val="22"/>
        </w:rPr>
      </w:pPr>
      <w:r>
        <w:rPr>
          <w:rFonts w:cs="Arial" w:ascii="Times New Roman" w:hAnsi="Times New Roman"/>
          <w:color w:val="000000"/>
          <w:sz w:val="22"/>
          <w:szCs w:val="22"/>
        </w:rPr>
        <w:tab/>
      </w:r>
    </w:p>
    <w:p>
      <w:pPr>
        <w:pStyle w:val="Normal"/>
        <w:jc w:val="both"/>
        <w:rPr>
          <w:rFonts w:cs="Arial"/>
          <w:sz w:val="22"/>
          <w:szCs w:val="22"/>
        </w:rPr>
      </w:pPr>
      <w:r>
        <w:rPr>
          <w:rFonts w:cs="Arial" w:ascii="Times New Roman" w:hAnsi="Times New Roman"/>
          <w:color w:val="000000"/>
          <w:sz w:val="22"/>
          <w:szCs w:val="22"/>
        </w:rPr>
        <w:tab/>
        <w:t>7</w:t>
      </w:r>
      <w:bookmarkStart w:id="1" w:name="_GoBack"/>
      <w:bookmarkEnd w:id="1"/>
      <w:r>
        <w:rPr>
          <w:rFonts w:cs="Arial" w:ascii="Times New Roman" w:hAnsi="Times New Roman"/>
          <w:color w:val="000000"/>
          <w:sz w:val="22"/>
          <w:szCs w:val="22"/>
        </w:rPr>
        <w:t>.20.4. Às normas regulamentadoras do Ministério do Trabalho, em especial as seguintes:</w:t>
      </w:r>
    </w:p>
    <w:p>
      <w:pPr>
        <w:pStyle w:val="Normal"/>
        <w:jc w:val="both"/>
        <w:rPr>
          <w:rFonts w:ascii="Times New Roman" w:hAnsi="Times New Roman" w:cs="Arial"/>
          <w:color w:val="000000"/>
          <w:sz w:val="22"/>
          <w:szCs w:val="22"/>
        </w:rPr>
      </w:pPr>
      <w:r>
        <w:rPr>
          <w:rFonts w:cs="Arial" w:ascii="Times New Roman" w:hAnsi="Times New Roman"/>
          <w:color w:val="000000"/>
          <w:sz w:val="22"/>
          <w:szCs w:val="22"/>
        </w:rPr>
      </w:r>
    </w:p>
    <w:p>
      <w:pPr>
        <w:pStyle w:val="Normal"/>
        <w:jc w:val="both"/>
        <w:rPr>
          <w:rFonts w:cs="Arial"/>
          <w:sz w:val="22"/>
          <w:szCs w:val="22"/>
        </w:rPr>
      </w:pPr>
      <w:r>
        <w:rPr>
          <w:rFonts w:cs="Arial" w:ascii="Times New Roman" w:hAnsi="Times New Roman"/>
          <w:color w:val="000000"/>
          <w:sz w:val="22"/>
          <w:szCs w:val="22"/>
        </w:rPr>
        <w:t>NR 6 – Equipamentos de Proteção Individual – EPI</w:t>
      </w:r>
    </w:p>
    <w:p>
      <w:pPr>
        <w:pStyle w:val="Normal"/>
        <w:jc w:val="both"/>
        <w:rPr>
          <w:rFonts w:cs="Arial"/>
          <w:sz w:val="22"/>
          <w:szCs w:val="22"/>
        </w:rPr>
      </w:pPr>
      <w:r>
        <w:rPr>
          <w:rFonts w:cs="Arial" w:ascii="Times New Roman" w:hAnsi="Times New Roman"/>
          <w:color w:val="000000"/>
          <w:sz w:val="22"/>
          <w:szCs w:val="22"/>
        </w:rPr>
        <w:t>NR 10 – Segurança em Instalações e Serviços em Eletricidade</w:t>
      </w:r>
    </w:p>
    <w:p>
      <w:pPr>
        <w:pStyle w:val="Normal"/>
        <w:jc w:val="both"/>
        <w:rPr>
          <w:rFonts w:cs="Arial"/>
          <w:sz w:val="22"/>
          <w:szCs w:val="22"/>
        </w:rPr>
      </w:pPr>
      <w:r>
        <w:rPr>
          <w:rFonts w:cs="Arial" w:ascii="Times New Roman" w:hAnsi="Times New Roman"/>
          <w:color w:val="000000"/>
          <w:sz w:val="22"/>
          <w:szCs w:val="22"/>
        </w:rPr>
        <w:t>NR 18 – Condições e Meio ambiente de Trabalho na Indústria da Construção</w:t>
      </w:r>
    </w:p>
    <w:p>
      <w:pPr>
        <w:pStyle w:val="Normal"/>
        <w:jc w:val="both"/>
        <w:rPr>
          <w:rFonts w:cs="Arial"/>
          <w:sz w:val="22"/>
          <w:szCs w:val="22"/>
        </w:rPr>
      </w:pPr>
      <w:r>
        <w:rPr>
          <w:rFonts w:cs="Arial" w:ascii="Times New Roman" w:hAnsi="Times New Roman"/>
          <w:color w:val="000000"/>
          <w:sz w:val="22"/>
          <w:szCs w:val="22"/>
        </w:rPr>
        <w:t>NR 23 – Proteção contra Incêndios</w:t>
      </w:r>
    </w:p>
    <w:p>
      <w:pPr>
        <w:pStyle w:val="Normal"/>
        <w:jc w:val="both"/>
        <w:rPr>
          <w:color w:val="000000"/>
        </w:rPr>
      </w:pPr>
      <w:r>
        <w:rPr>
          <w:rFonts w:cs="Arial" w:ascii="Times New Roman" w:hAnsi="Times New Roman"/>
          <w:color w:val="000000"/>
          <w:sz w:val="22"/>
          <w:szCs w:val="22"/>
        </w:rPr>
        <w:t>NR 35 – Trabalho em Altura.</w:t>
      </w:r>
    </w:p>
    <w:p>
      <w:pPr>
        <w:pStyle w:val="Nivel1"/>
        <w:numPr>
          <w:ilvl w:val="0"/>
          <w:numId w:val="0"/>
        </w:numPr>
        <w:ind w:left="360" w:hanging="0"/>
        <w:rPr/>
      </w:pPr>
      <w:r>
        <w:rPr>
          <w:rFonts w:ascii="Times New Roman" w:hAnsi="Times New Roman"/>
          <w:sz w:val="22"/>
          <w:szCs w:val="22"/>
          <w:lang w:eastAsia="en-US"/>
        </w:rPr>
        <w:t>8. OBRIGAÇÕES DA CONTRATANTE</w:t>
      </w:r>
    </w:p>
    <w:p>
      <w:pPr>
        <w:pStyle w:val="Normal"/>
        <w:numPr>
          <w:ilvl w:val="0"/>
          <w:numId w:val="0"/>
        </w:numPr>
        <w:spacing w:lineRule="auto" w:line="276" w:before="120" w:after="120"/>
        <w:ind w:left="1141" w:hanging="0"/>
        <w:jc w:val="both"/>
        <w:rPr>
          <w:rFonts w:cs="Arial"/>
          <w:b/>
          <w:b/>
          <w:color w:val="000000"/>
          <w:szCs w:val="20"/>
        </w:rPr>
      </w:pPr>
      <w:r>
        <w:rPr>
          <w:rFonts w:cs="Arial" w:ascii="Times New Roman" w:hAnsi="Times New Roman"/>
          <w:sz w:val="22"/>
          <w:szCs w:val="22"/>
        </w:rPr>
        <w:t>8.1 São obrigações da Contratante:</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rPr>
        <w:t>8.1.1 receber o objeto no prazo e condições estabelecidas no Edital e seus anexos;</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lang w:eastAsia="en-US"/>
        </w:rPr>
        <w:t>8.1.2 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rPr>
        <w:t>8.1.3 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lang w:eastAsia="en-US"/>
        </w:rPr>
        <w:t>8.1.4 acompanhar e fiscalizar o cumprimento das obrigações da Contratada, através de comissão/servidor especialmente designado;</w:t>
      </w:r>
    </w:p>
    <w:p>
      <w:pPr>
        <w:pStyle w:val="Normal"/>
        <w:numPr>
          <w:ilvl w:val="0"/>
          <w:numId w:val="0"/>
        </w:numPr>
        <w:spacing w:lineRule="auto" w:line="276" w:before="120" w:after="120"/>
        <w:ind w:left="2064" w:hanging="0"/>
        <w:jc w:val="both"/>
        <w:rPr>
          <w:rFonts w:cs="Arial"/>
          <w:b/>
          <w:b/>
          <w:color w:val="000000"/>
          <w:szCs w:val="20"/>
        </w:rPr>
      </w:pPr>
      <w:r>
        <w:rPr>
          <w:rFonts w:cs="Arial" w:ascii="Times New Roman" w:hAnsi="Times New Roman"/>
          <w:sz w:val="22"/>
          <w:szCs w:val="22"/>
        </w:rPr>
        <w:t>8.1.5 efetuar o pagamento à Contratada</w:t>
      </w:r>
      <w:r>
        <w:rPr>
          <w:rFonts w:cs="Arial" w:ascii="Times New Roman" w:hAnsi="Times New Roman"/>
          <w:b/>
          <w:sz w:val="22"/>
          <w:szCs w:val="22"/>
        </w:rPr>
        <w:t xml:space="preserve"> </w:t>
      </w:r>
      <w:r>
        <w:rPr>
          <w:rFonts w:cs="Arial" w:ascii="Times New Roman" w:hAnsi="Times New Roman"/>
          <w:sz w:val="22"/>
          <w:szCs w:val="22"/>
        </w:rPr>
        <w:t>no valor correspondente ao fornecimento do objeto, no prazo e forma estabelecidos no Edital e seus anexos;</w:t>
      </w:r>
    </w:p>
    <w:p>
      <w:pPr>
        <w:pStyle w:val="Normal"/>
        <w:numPr>
          <w:ilvl w:val="0"/>
          <w:numId w:val="0"/>
        </w:numPr>
        <w:spacing w:lineRule="auto" w:line="276" w:before="120" w:after="120"/>
        <w:ind w:left="1141" w:hanging="0"/>
        <w:jc w:val="both"/>
        <w:rPr>
          <w:rFonts w:cs="Arial"/>
          <w:b/>
          <w:b/>
          <w:color w:val="000000"/>
          <w:szCs w:val="20"/>
        </w:rPr>
      </w:pPr>
      <w:r>
        <w:rPr>
          <w:rFonts w:cs="Arial" w:ascii="Times New Roman" w:hAnsi="Times New Roman"/>
          <w:sz w:val="22"/>
          <w:szCs w:val="22"/>
        </w:rPr>
        <w:t>8.2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9. OBRIGAÇÕES DA CONTRATADA</w:t>
      </w:r>
    </w:p>
    <w:p>
      <w:pPr>
        <w:pStyle w:val="Normal"/>
        <w:numPr>
          <w:ilvl w:val="0"/>
          <w:numId w:val="0"/>
        </w:numPr>
        <w:spacing w:lineRule="auto" w:line="276" w:before="120" w:after="120"/>
        <w:ind w:left="1141" w:hanging="0"/>
        <w:jc w:val="both"/>
        <w:rPr>
          <w:rFonts w:cs="Arial"/>
          <w:b/>
          <w:b/>
          <w:color w:val="000000"/>
          <w:szCs w:val="20"/>
        </w:rPr>
      </w:pPr>
      <w:r>
        <w:rPr>
          <w:rFonts w:cs="Arial" w:ascii="Times New Roman" w:hAnsi="Times New Roman"/>
          <w:sz w:val="22"/>
          <w:szCs w:val="22"/>
        </w:rPr>
        <w:t>9.1 A Contratada deve cumprir todas as obrigações constantes no Edital, seus anexos e sua proposta, assumindo como exclusivamente seus os riscos e as despesas decorrentes da boa e perfeita execução do objeto e, ainda:</w:t>
      </w:r>
    </w:p>
    <w:p>
      <w:pPr>
        <w:pStyle w:val="Normal"/>
        <w:widowControl/>
        <w:numPr>
          <w:ilvl w:val="0"/>
          <w:numId w:val="0"/>
        </w:numPr>
        <w:bidi w:val="0"/>
        <w:spacing w:lineRule="auto" w:line="276" w:before="120" w:after="120"/>
        <w:ind w:left="1757" w:right="0" w:hanging="0"/>
        <w:jc w:val="both"/>
        <w:rPr>
          <w:rFonts w:cs="Arial"/>
          <w:b/>
          <w:b/>
          <w:szCs w:val="20"/>
        </w:rPr>
      </w:pPr>
      <w:r>
        <w:rPr>
          <w:rFonts w:cs="Arial" w:ascii="Times New Roman" w:hAnsi="Times New Roman"/>
          <w:sz w:val="22"/>
          <w:szCs w:val="22"/>
        </w:rPr>
        <w:t xml:space="preserve">9.1.1 efetuar a entrega do objeto em perfeitas condições, conforme especificações, prazo e local constantes no Termo de Referência e seus anexos, acompanhado da respectiva nota fiscal, na qual constarão as indicações referentes a: </w:t>
      </w:r>
      <w:r>
        <w:rPr>
          <w:rFonts w:cs="Arial" w:ascii="Times New Roman" w:hAnsi="Times New Roman"/>
          <w:i/>
          <w:sz w:val="22"/>
          <w:szCs w:val="22"/>
        </w:rPr>
        <w:t>marca, fabricante, modelo, procedência e prazo de garantia ou validade;</w:t>
      </w:r>
    </w:p>
    <w:p>
      <w:pPr>
        <w:pStyle w:val="Normal"/>
        <w:widowControl/>
        <w:numPr>
          <w:ilvl w:val="0"/>
          <w:numId w:val="0"/>
        </w:numPr>
        <w:bidi w:val="0"/>
        <w:spacing w:lineRule="auto" w:line="276" w:before="120" w:after="120"/>
        <w:ind w:left="3345" w:right="0" w:hanging="0"/>
        <w:jc w:val="both"/>
        <w:rPr>
          <w:rFonts w:cs="Arial"/>
          <w:i/>
          <w:i/>
          <w:szCs w:val="20"/>
        </w:rPr>
      </w:pPr>
      <w:r>
        <w:rPr>
          <w:rFonts w:cs="Arial" w:ascii="Times New Roman" w:hAnsi="Times New Roman"/>
          <w:sz w:val="22"/>
          <w:szCs w:val="22"/>
        </w:rPr>
        <w:t>9.1.1.1 O</w:t>
      </w:r>
      <w:r>
        <w:rPr>
          <w:rFonts w:cs="Arial" w:ascii="Times New Roman" w:hAnsi="Times New Roman"/>
          <w:i/>
          <w:sz w:val="22"/>
          <w:szCs w:val="22"/>
        </w:rPr>
        <w:t xml:space="preserve"> objeto deve estar acompanhado do manual do usuário, com uma </w:t>
      </w:r>
      <w:r>
        <w:rPr>
          <w:rFonts w:cs="Arial" w:ascii="Times New Roman" w:hAnsi="Times New Roman"/>
          <w:bCs/>
          <w:i/>
          <w:iCs/>
          <w:sz w:val="22"/>
          <w:szCs w:val="22"/>
          <w:lang w:eastAsia="en-US"/>
        </w:rPr>
        <w:t>versão</w:t>
      </w:r>
      <w:r>
        <w:rPr>
          <w:rFonts w:cs="Arial" w:ascii="Times New Roman" w:hAnsi="Times New Roman"/>
          <w:i/>
          <w:sz w:val="22"/>
          <w:szCs w:val="22"/>
        </w:rPr>
        <w:t xml:space="preserve"> em português e da relação da rede de assistência técnica autorizada;</w:t>
      </w:r>
    </w:p>
    <w:p>
      <w:pPr>
        <w:pStyle w:val="Normal"/>
        <w:widowControl/>
        <w:numPr>
          <w:ilvl w:val="0"/>
          <w:numId w:val="0"/>
        </w:numPr>
        <w:bidi w:val="0"/>
        <w:spacing w:lineRule="auto" w:line="276" w:before="120" w:after="120"/>
        <w:ind w:left="1757" w:right="0" w:hanging="0"/>
        <w:jc w:val="both"/>
        <w:rPr>
          <w:rFonts w:cs="Arial"/>
          <w:szCs w:val="20"/>
        </w:rPr>
      </w:pPr>
      <w:r>
        <w:rPr>
          <w:rFonts w:cs="Arial" w:ascii="Times New Roman" w:hAnsi="Times New Roman"/>
          <w:sz w:val="22"/>
          <w:szCs w:val="22"/>
        </w:rPr>
        <w:t>9.1.2 responsabilizar-se pelos vícios e danos decorrentes do objeto, de acordo com os artigos 12, 13 e 17 a 27, do Código de Defesa do Consumidor (Lei nº 8.078, de 1990);</w:t>
      </w:r>
    </w:p>
    <w:p>
      <w:pPr>
        <w:pStyle w:val="Normal"/>
        <w:widowControl/>
        <w:numPr>
          <w:ilvl w:val="0"/>
          <w:numId w:val="0"/>
        </w:numPr>
        <w:bidi w:val="0"/>
        <w:spacing w:lineRule="auto" w:line="276" w:before="120" w:after="120"/>
        <w:ind w:left="1247" w:right="0" w:hanging="0"/>
        <w:jc w:val="both"/>
        <w:rPr>
          <w:rFonts w:cs="Arial"/>
          <w:szCs w:val="20"/>
        </w:rPr>
      </w:pPr>
      <w:r>
        <w:rPr>
          <w:rFonts w:cs="Arial" w:ascii="Times New Roman" w:hAnsi="Times New Roman"/>
          <w:sz w:val="22"/>
          <w:szCs w:val="22"/>
        </w:rPr>
        <w:t>9.1.3 substituir, reparar ou corrigir, às suas expensas, no prazo fixado neste Termo de Referência, o objeto com avarias ou defeitos;</w:t>
      </w:r>
    </w:p>
    <w:p>
      <w:pPr>
        <w:pStyle w:val="Normal"/>
        <w:widowControl/>
        <w:numPr>
          <w:ilvl w:val="0"/>
          <w:numId w:val="0"/>
        </w:numPr>
        <w:bidi w:val="0"/>
        <w:spacing w:lineRule="auto" w:line="276" w:before="120" w:after="120"/>
        <w:ind w:left="1247" w:right="0" w:hanging="0"/>
        <w:jc w:val="both"/>
        <w:rPr>
          <w:rFonts w:cs="Arial"/>
          <w:szCs w:val="20"/>
        </w:rPr>
      </w:pPr>
      <w:r>
        <w:rPr>
          <w:rFonts w:cs="Arial" w:ascii="Times New Roman" w:hAnsi="Times New Roman"/>
          <w:sz w:val="22"/>
          <w:szCs w:val="22"/>
        </w:rPr>
        <w:t>9.1.4 comunicar à Contratante, no prazo máximo de 24 (vinte e quatro) horas que antecede a data da entrega, os motivos que impossibilitem o cumprimento do prazo previsto, com a devida comprovação;</w:t>
      </w:r>
    </w:p>
    <w:p>
      <w:pPr>
        <w:pStyle w:val="Normal"/>
        <w:widowControl/>
        <w:numPr>
          <w:ilvl w:val="0"/>
          <w:numId w:val="0"/>
        </w:numPr>
        <w:bidi w:val="0"/>
        <w:spacing w:lineRule="auto" w:line="276" w:before="120" w:after="120"/>
        <w:ind w:left="1247" w:right="0" w:hanging="0"/>
        <w:jc w:val="both"/>
        <w:rPr>
          <w:rFonts w:cs="Arial"/>
          <w:szCs w:val="20"/>
        </w:rPr>
      </w:pPr>
      <w:r>
        <w:rPr>
          <w:rFonts w:cs="Arial" w:ascii="Times New Roman" w:hAnsi="Times New Roman"/>
          <w:sz w:val="22"/>
          <w:szCs w:val="22"/>
        </w:rPr>
        <w:t>9.1.5 manter, durante toda a execução do contrato, em compatibilidade com as obrigações assumidas, todas as condições de habilitação e qualificação exigidas na licitação;</w:t>
      </w:r>
    </w:p>
    <w:p>
      <w:pPr>
        <w:pStyle w:val="Normal"/>
        <w:widowControl/>
        <w:numPr>
          <w:ilvl w:val="0"/>
          <w:numId w:val="0"/>
        </w:numPr>
        <w:bidi w:val="0"/>
        <w:spacing w:lineRule="auto" w:line="276" w:before="120" w:after="120"/>
        <w:ind w:left="1247" w:right="0" w:hanging="0"/>
        <w:jc w:val="both"/>
        <w:rPr/>
      </w:pPr>
      <w:r>
        <w:rPr>
          <w:rFonts w:cs="Arial" w:ascii="Times New Roman" w:hAnsi="Times New Roman"/>
          <w:sz w:val="22"/>
          <w:szCs w:val="22"/>
        </w:rPr>
        <w:t>9.1.6 Indicar preposto para representá-la durante a execução do contrato.</w:t>
      </w:r>
    </w:p>
    <w:p>
      <w:pPr>
        <w:pStyle w:val="Nivel1"/>
        <w:numPr>
          <w:ilvl w:val="0"/>
          <w:numId w:val="0"/>
        </w:numPr>
        <w:spacing w:before="366" w:after="6"/>
        <w:ind w:left="360" w:hanging="0"/>
        <w:rPr>
          <w:rFonts w:ascii="Times New Roman" w:hAnsi="Times New Roman"/>
          <w:sz w:val="22"/>
          <w:szCs w:val="22"/>
        </w:rPr>
      </w:pPr>
      <w:r>
        <w:rPr>
          <w:rFonts w:ascii="Times New Roman" w:hAnsi="Times New Roman"/>
          <w:sz w:val="22"/>
          <w:szCs w:val="22"/>
        </w:rPr>
        <w:t>10. DA SUBCONTRATAÇÃO</w:t>
      </w:r>
    </w:p>
    <w:p>
      <w:pPr>
        <w:pStyle w:val="Normal"/>
        <w:spacing w:lineRule="auto" w:line="276" w:before="120" w:after="120"/>
        <w:ind w:left="425" w:hanging="0"/>
        <w:jc w:val="both"/>
        <w:rPr>
          <w:i w:val="false"/>
          <w:i w:val="false"/>
          <w:iCs w:val="false"/>
        </w:rPr>
      </w:pPr>
      <w:r>
        <w:rPr>
          <w:rFonts w:cs="Arial" w:ascii="Times New Roman" w:hAnsi="Times New Roman"/>
          <w:i w:val="false"/>
          <w:iCs w:val="false"/>
          <w:sz w:val="22"/>
          <w:szCs w:val="22"/>
        </w:rPr>
        <w:t>10.1 Não será admitida a subcontratação do objeto licitatório.</w:t>
      </w:r>
    </w:p>
    <w:p>
      <w:pPr>
        <w:pStyle w:val="Nivel1"/>
        <w:numPr>
          <w:ilvl w:val="0"/>
          <w:numId w:val="0"/>
        </w:numPr>
        <w:spacing w:before="309" w:after="0"/>
        <w:ind w:left="360" w:hanging="0"/>
        <w:rPr/>
      </w:pPr>
      <w:r>
        <w:rPr>
          <w:rFonts w:ascii="Times New Roman" w:hAnsi="Times New Roman"/>
          <w:sz w:val="22"/>
          <w:szCs w:val="22"/>
          <w:lang w:eastAsia="en-US"/>
        </w:rPr>
        <w:t>11. DA ALTERAÇÃO SUBJETIVA</w:t>
      </w:r>
    </w:p>
    <w:p>
      <w:pPr>
        <w:pStyle w:val="ListParagraph"/>
        <w:numPr>
          <w:ilvl w:val="0"/>
          <w:numId w:val="0"/>
        </w:numPr>
        <w:spacing w:lineRule="auto" w:line="276" w:before="120" w:after="120"/>
        <w:ind w:left="1364" w:hanging="0"/>
        <w:contextualSpacing/>
        <w:jc w:val="both"/>
        <w:rPr>
          <w:rFonts w:cs="Arial"/>
          <w:color w:val="0000FF"/>
          <w:szCs w:val="20"/>
          <w:lang w:eastAsia="en-US"/>
        </w:rPr>
      </w:pPr>
      <w:r>
        <w:rPr>
          <w:rFonts w:cs="Arial" w:ascii="Times New Roman" w:hAnsi="Times New Roman"/>
          <w:sz w:val="22"/>
          <w:szCs w:val="22"/>
          <w:lang w:eastAsia="en-US"/>
        </w:rPr>
        <w:t>11.1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0"/>
        </w:numPr>
        <w:ind w:left="360" w:hanging="0"/>
        <w:rPr>
          <w:lang w:eastAsia="en-US"/>
        </w:rPr>
      </w:pPr>
      <w:r>
        <w:rPr>
          <w:rFonts w:ascii="Times New Roman" w:hAnsi="Times New Roman"/>
          <w:sz w:val="22"/>
          <w:szCs w:val="22"/>
          <w:lang w:eastAsia="en-US"/>
        </w:rPr>
        <w:t xml:space="preserve">12 DO CONTROLE </w:t>
      </w:r>
      <w:r>
        <w:rPr>
          <w:rFonts w:ascii="Times New Roman" w:hAnsi="Times New Roman"/>
          <w:color w:val="00000A"/>
          <w:sz w:val="22"/>
          <w:szCs w:val="22"/>
          <w:lang w:eastAsia="en-US"/>
        </w:rPr>
        <w:t xml:space="preserve">E FISCALIZAÇÃO DA </w:t>
      </w:r>
      <w:r>
        <w:rPr>
          <w:rFonts w:ascii="Times New Roman" w:hAnsi="Times New Roman"/>
          <w:sz w:val="22"/>
          <w:szCs w:val="22"/>
          <w:lang w:eastAsia="en-US"/>
        </w:rPr>
        <w:t>EXECUÇÃO</w:t>
      </w:r>
    </w:p>
    <w:p>
      <w:pPr>
        <w:pStyle w:val="Normal"/>
        <w:numPr>
          <w:ilvl w:val="0"/>
          <w:numId w:val="0"/>
        </w:numPr>
        <w:spacing w:lineRule="auto" w:line="276" w:before="120" w:after="120"/>
        <w:ind w:left="1069" w:hanging="0"/>
        <w:jc w:val="both"/>
        <w:rPr/>
      </w:pPr>
      <w:r>
        <w:rPr>
          <w:rFonts w:cs="Arial" w:ascii="Times New Roman" w:hAnsi="Times New Roman"/>
          <w:color w:val="000000"/>
          <w:sz w:val="22"/>
          <w:szCs w:val="22"/>
        </w:rPr>
        <w:t>12.1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0"/>
          <w:numId w:val="0"/>
        </w:numPr>
        <w:spacing w:lineRule="auto" w:line="276" w:before="120" w:after="120"/>
        <w:ind w:left="2422" w:hanging="0"/>
        <w:jc w:val="both"/>
        <w:rPr>
          <w:rFonts w:cs="Arial"/>
          <w:bCs/>
          <w:color w:val="000000"/>
          <w:szCs w:val="20"/>
        </w:rPr>
      </w:pPr>
      <w:r>
        <w:rPr>
          <w:rFonts w:cs="Arial" w:ascii="Times New Roman" w:hAnsi="Times New Roman"/>
          <w:color w:val="000000"/>
          <w:sz w:val="22"/>
          <w:szCs w:val="22"/>
          <w:lang w:eastAsia="en-US"/>
        </w:rPr>
        <w:t>12.1.1 O recebimento de material de valor superior a R$ 176.000,00 (cento e setenta e seis mil reais) será confiado a uma comissão de, no mínimo, 3 (três) membros, designados pela autoridade competente.</w:t>
      </w:r>
    </w:p>
    <w:p>
      <w:pPr>
        <w:pStyle w:val="Normal"/>
        <w:widowControl/>
        <w:numPr>
          <w:ilvl w:val="0"/>
          <w:numId w:val="0"/>
        </w:numPr>
        <w:bidi w:val="0"/>
        <w:spacing w:lineRule="auto" w:line="276" w:before="120" w:after="120"/>
        <w:ind w:left="1077" w:right="0" w:hanging="0"/>
        <w:jc w:val="both"/>
        <w:rPr/>
      </w:pPr>
      <w:r>
        <w:rPr>
          <w:rFonts w:cs="Arial" w:ascii="Times New Roman" w:hAnsi="Times New Roman"/>
          <w:color w:val="000000"/>
          <w:sz w:val="22"/>
          <w:szCs w:val="22"/>
          <w:lang w:eastAsia="en-US"/>
        </w:rPr>
        <w:t>12.2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0"/>
          <w:numId w:val="0"/>
        </w:numPr>
        <w:spacing w:lineRule="auto" w:line="276" w:before="120" w:after="120"/>
        <w:ind w:left="1069" w:hanging="0"/>
        <w:jc w:val="both"/>
        <w:rPr/>
      </w:pPr>
      <w:r>
        <w:rPr>
          <w:rFonts w:cs="Arial" w:ascii="Times New Roman" w:hAnsi="Times New Roman"/>
          <w:color w:val="000000"/>
          <w:sz w:val="22"/>
          <w:szCs w:val="22"/>
          <w:lang w:eastAsia="en-US"/>
        </w:rPr>
        <w:t>12.3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13 DO PAGAMENTO</w:t>
      </w:r>
    </w:p>
    <w:p>
      <w:pPr>
        <w:pStyle w:val="Normal"/>
        <w:spacing w:lineRule="auto" w:line="276" w:before="120" w:after="120"/>
        <w:ind w:left="425" w:hanging="0"/>
        <w:jc w:val="both"/>
        <w:rPr>
          <w:rFonts w:ascii="Times New Roman" w:hAnsi="Times New Roman" w:cs="Arial"/>
          <w:color w:val="000000"/>
          <w:sz w:val="22"/>
          <w:szCs w:val="22"/>
          <w:lang w:eastAsia="en-US"/>
        </w:rPr>
      </w:pPr>
      <w:r>
        <w:rPr>
          <w:rFonts w:cs="Arial" w:ascii="Times New Roman" w:hAnsi="Times New Roman"/>
          <w:color w:val="000000"/>
          <w:sz w:val="22"/>
          <w:szCs w:val="22"/>
          <w:lang w:eastAsia="en-US"/>
        </w:rPr>
      </w:r>
    </w:p>
    <w:p>
      <w:pPr>
        <w:pStyle w:val="ListParagraph"/>
        <w:widowControl/>
        <w:numPr>
          <w:ilvl w:val="0"/>
          <w:numId w:val="0"/>
        </w:numPr>
        <w:bidi w:val="0"/>
        <w:spacing w:lineRule="auto" w:line="276" w:before="120" w:after="120"/>
        <w:ind w:left="1247" w:right="0" w:hanging="0"/>
        <w:contextualSpacing/>
        <w:jc w:val="both"/>
        <w:rPr/>
      </w:pPr>
      <w:r>
        <w:rPr>
          <w:rFonts w:cs="Arial" w:ascii="Times New Roman" w:hAnsi="Times New Roman"/>
          <w:color w:val="000000"/>
          <w:sz w:val="22"/>
          <w:szCs w:val="22"/>
          <w:lang w:eastAsia="en-US"/>
        </w:rPr>
        <w:t xml:space="preserve">13.1 O pagamento será realizado no prazo máximo de até </w:t>
      </w:r>
      <w:r>
        <w:rPr>
          <w:rFonts w:cs="Arial" w:ascii="Times New Roman" w:hAnsi="Times New Roman"/>
          <w:b/>
          <w:bCs/>
          <w:color w:val="000000"/>
          <w:sz w:val="22"/>
          <w:szCs w:val="22"/>
          <w:lang w:eastAsia="en-US"/>
        </w:rPr>
        <w:t>30</w:t>
      </w:r>
      <w:r>
        <w:rPr>
          <w:rFonts w:cs="Arial" w:ascii="Times New Roman" w:hAnsi="Times New Roman"/>
          <w:b/>
          <w:bCs/>
          <w:color w:val="000000"/>
          <w:sz w:val="22"/>
          <w:szCs w:val="22"/>
          <w:lang w:eastAsia="en-US"/>
        </w:rPr>
        <w:t xml:space="preserve"> (trinta) </w:t>
      </w:r>
      <w:r>
        <w:rPr>
          <w:rFonts w:cs="Arial" w:ascii="Times New Roman" w:hAnsi="Times New Roman"/>
          <w:b/>
          <w:bCs/>
          <w:color w:val="000000"/>
          <w:sz w:val="22"/>
          <w:szCs w:val="22"/>
          <w:lang w:eastAsia="en-US"/>
        </w:rPr>
        <w:t>dias</w:t>
      </w:r>
      <w:r>
        <w:rPr>
          <w:rFonts w:cs="Arial" w:ascii="Times New Roman" w:hAnsi="Times New Roman"/>
          <w:color w:val="000000"/>
          <w:sz w:val="22"/>
          <w:szCs w:val="22"/>
          <w:lang w:eastAsia="en-US"/>
        </w:rPr>
        <w:t xml:space="preserve">, contados a partir </w:t>
      </w:r>
      <w:r>
        <w:rPr>
          <w:rFonts w:cs="Arial" w:ascii="Times New Roman" w:hAnsi="Times New Roman"/>
          <w:color w:val="000000"/>
          <w:sz w:val="22"/>
          <w:szCs w:val="22"/>
        </w:rPr>
        <w:t xml:space="preserve">do recebimento da Nota Fiscal ou Fatura, </w:t>
      </w:r>
      <w:r>
        <w:rPr>
          <w:rFonts w:cs="Arial" w:ascii="Times New Roman" w:hAnsi="Times New Roman"/>
          <w:color w:val="000000"/>
          <w:sz w:val="22"/>
          <w:szCs w:val="22"/>
          <w:lang w:eastAsia="en-US"/>
        </w:rPr>
        <w:t>através de ordem bancária, para crédito em banco, agência e conta corrente indicados pelo contratado.</w:t>
      </w:r>
    </w:p>
    <w:p>
      <w:pPr>
        <w:pStyle w:val="ListParagraph"/>
        <w:numPr>
          <w:ilvl w:val="0"/>
          <w:numId w:val="0"/>
        </w:numPr>
        <w:spacing w:lineRule="auto" w:line="276" w:before="120" w:after="120"/>
        <w:ind w:left="1364" w:hanging="0"/>
        <w:contextualSpacing/>
        <w:jc w:val="both"/>
        <w:rPr>
          <w:rFonts w:ascii="Times New Roman" w:hAnsi="Times New Roman" w:cs="Arial"/>
          <w:color w:val="000000"/>
          <w:sz w:val="22"/>
          <w:szCs w:val="20"/>
          <w:lang w:eastAsia="en-US"/>
        </w:rPr>
      </w:pPr>
      <w:r>
        <w:rPr>
          <w:rFonts w:cs="Arial" w:ascii="Times New Roman" w:hAnsi="Times New Roman"/>
          <w:color w:val="000000"/>
          <w:sz w:val="22"/>
          <w:szCs w:val="20"/>
          <w:lang w:eastAsia="en-US"/>
        </w:rPr>
      </w:r>
    </w:p>
    <w:p>
      <w:pPr>
        <w:pStyle w:val="ListParagraph"/>
        <w:numPr>
          <w:ilvl w:val="0"/>
          <w:numId w:val="0"/>
        </w:numPr>
        <w:spacing w:lineRule="auto" w:line="276" w:before="120" w:after="120"/>
        <w:ind w:left="2008" w:hanging="0"/>
        <w:contextualSpacing/>
        <w:jc w:val="both"/>
        <w:rPr/>
      </w:pPr>
      <w:r>
        <w:rPr>
          <w:rFonts w:cs="Arial" w:ascii="Times New Roman" w:hAnsi="Times New Roman"/>
          <w:sz w:val="22"/>
          <w:szCs w:val="22"/>
          <w:lang w:eastAsia="en-US"/>
        </w:rPr>
        <w:t xml:space="preserve">13.1.1 Os pagamentos decorrentes de despesas cujos valores não ultrapassem o limite </w:t>
      </w:r>
      <w:r>
        <w:rPr>
          <w:rFonts w:cs="Arial" w:ascii="Times New Roman" w:hAnsi="Times New Roman"/>
          <w:sz w:val="22"/>
          <w:szCs w:val="22"/>
        </w:rPr>
        <w:t>de que trata o inciso II do art. 24</w:t>
      </w:r>
      <w:r>
        <w:rPr>
          <w:rFonts w:cs="Arial" w:ascii="Times New Roman" w:hAnsi="Times New Roman"/>
          <w:sz w:val="22"/>
          <w:szCs w:val="22"/>
          <w:lang w:eastAsia="en-US"/>
        </w:rPr>
        <w:t xml:space="preserve"> da Lei 8.666, de 1993, deverão ser efetuados no prazo de até 5 (cinco) dias úteis, contados da data da apresentação da Nota Fiscal, nos termos do art. 5º, § 3º, da Lei nº 8.666, de 1993</w:t>
      </w:r>
      <w:r>
        <w:rPr>
          <w:rFonts w:cs="Arial" w:ascii="Times New Roman" w:hAnsi="Times New Roman"/>
          <w:color w:val="000000"/>
          <w:sz w:val="22"/>
          <w:szCs w:val="22"/>
          <w:lang w:eastAsia="en-US"/>
        </w:rPr>
        <w:t>.</w:t>
      </w:r>
    </w:p>
    <w:p>
      <w:pPr>
        <w:pStyle w:val="ListParagraph"/>
        <w:numPr>
          <w:ilvl w:val="0"/>
          <w:numId w:val="0"/>
        </w:numPr>
        <w:spacing w:lineRule="auto" w:line="276" w:before="120" w:after="120"/>
        <w:ind w:left="2008" w:hanging="0"/>
        <w:contextualSpacing/>
        <w:jc w:val="both"/>
        <w:rPr>
          <w:rFonts w:ascii="Times New Roman" w:hAnsi="Times New Roman" w:cs="Arial"/>
          <w:color w:val="000000"/>
          <w:sz w:val="22"/>
          <w:szCs w:val="20"/>
          <w:lang w:eastAsia="en-US"/>
        </w:rPr>
      </w:pPr>
      <w:r>
        <w:rPr>
          <w:rFonts w:cs="Arial" w:ascii="Times New Roman" w:hAnsi="Times New Roman"/>
          <w:color w:val="000000"/>
          <w:sz w:val="22"/>
          <w:szCs w:val="20"/>
          <w:lang w:eastAsia="en-US"/>
        </w:rPr>
      </w:r>
    </w:p>
    <w:p>
      <w:pPr>
        <w:pStyle w:val="ListParagraph"/>
        <w:numPr>
          <w:ilvl w:val="0"/>
          <w:numId w:val="0"/>
        </w:numPr>
        <w:spacing w:lineRule="auto" w:line="276" w:before="120" w:after="120"/>
        <w:ind w:left="1364" w:hanging="0"/>
        <w:contextualSpacing/>
        <w:jc w:val="both"/>
        <w:rPr>
          <w:rFonts w:cs="Arial"/>
          <w:strike/>
          <w:color w:val="000000"/>
        </w:rPr>
      </w:pPr>
      <w:r>
        <w:rPr>
          <w:rFonts w:cs="Arial" w:ascii="Times New Roman" w:hAnsi="Times New Roman"/>
          <w:color w:val="000000"/>
          <w:sz w:val="22"/>
          <w:szCs w:val="22"/>
        </w:rPr>
        <w:t>13.2 Considera-se ocorrido o recebimento da nota fiscal ou fatura no momento em que o órgão contratante atestar a execução do objeto do contrato.</w:t>
      </w:r>
    </w:p>
    <w:p>
      <w:pPr>
        <w:pStyle w:val="Normal"/>
        <w:numPr>
          <w:ilvl w:val="0"/>
          <w:numId w:val="0"/>
        </w:numPr>
        <w:spacing w:lineRule="auto" w:line="276" w:before="120" w:after="120"/>
        <w:ind w:left="644" w:hanging="0"/>
        <w:jc w:val="both"/>
        <w:rPr>
          <w:color w:val="000000"/>
        </w:rPr>
      </w:pPr>
      <w:r>
        <w:rPr>
          <w:rFonts w:ascii="Times New Roman" w:hAnsi="Times New Roman"/>
          <w:color w:val="000000"/>
          <w:sz w:val="22"/>
          <w:szCs w:val="22"/>
        </w:rPr>
        <w:t xml:space="preserve">13.3 A Nota Fiscal ou Fatura deverá ser obrigatoriamente acompanhada da comprovação da regularidade fiscal, constatada por meio de consulta on-line ao SICAF ou, na impossibilidade de acesso </w:t>
      </w:r>
      <w:r>
        <w:rPr>
          <w:rFonts w:cs="Arial" w:ascii="Times New Roman" w:hAnsi="Times New Roman"/>
          <w:color w:val="000000"/>
          <w:sz w:val="22"/>
          <w:szCs w:val="22"/>
          <w:lang w:eastAsia="en-US"/>
        </w:rPr>
        <w:t>ao</w:t>
      </w:r>
      <w:r>
        <w:rPr>
          <w:rFonts w:ascii="Times New Roman" w:hAnsi="Times New Roman"/>
          <w:color w:val="000000"/>
          <w:sz w:val="22"/>
          <w:szCs w:val="22"/>
        </w:rPr>
        <w:t xml:space="preserve"> referido Sistema, mediante consulta aos sítios eletrônicos oficiais ou à documentação mencionada no art. 29 da Lei nº 8.666, de 1993. </w:t>
      </w:r>
    </w:p>
    <w:p>
      <w:pPr>
        <w:pStyle w:val="Normal"/>
        <w:numPr>
          <w:ilvl w:val="0"/>
          <w:numId w:val="0"/>
        </w:numPr>
        <w:spacing w:lineRule="auto" w:line="276" w:before="120" w:after="120"/>
        <w:ind w:left="1288" w:hanging="0"/>
        <w:jc w:val="both"/>
        <w:rPr>
          <w:color w:val="000000"/>
        </w:rPr>
      </w:pPr>
      <w:r>
        <w:rPr>
          <w:rFonts w:ascii="Times New Roman" w:hAnsi="Times New Roman"/>
          <w:color w:val="000000"/>
          <w:sz w:val="22"/>
          <w:szCs w:val="22"/>
        </w:rPr>
        <w:t xml:space="preserve">13.4 Constatando-se, junto ao SICAF, a situação de irregularidade do fornecedor contratado, deverão ser tomadas as providências previstas no do art. 31 da Instrução </w:t>
      </w:r>
      <w:r>
        <w:rPr>
          <w:rFonts w:cs="Arial" w:ascii="Times New Roman" w:hAnsi="Times New Roman"/>
          <w:color w:val="000000"/>
          <w:sz w:val="22"/>
          <w:szCs w:val="22"/>
          <w:lang w:eastAsia="en-US"/>
        </w:rPr>
        <w:t>Normativa</w:t>
      </w:r>
      <w:r>
        <w:rPr>
          <w:rFonts w:ascii="Times New Roman" w:hAnsi="Times New Roman"/>
          <w:color w:val="000000"/>
          <w:sz w:val="22"/>
          <w:szCs w:val="22"/>
        </w:rPr>
        <w:t xml:space="preserve"> nº 3, de 26 de abril de 2018.</w:t>
      </w:r>
    </w:p>
    <w:p>
      <w:pPr>
        <w:pStyle w:val="ListParagraph"/>
        <w:numPr>
          <w:ilvl w:val="0"/>
          <w:numId w:val="0"/>
        </w:numPr>
        <w:spacing w:lineRule="auto" w:line="276" w:before="120" w:after="120"/>
        <w:ind w:left="1069" w:hanging="0"/>
        <w:contextualSpacing/>
        <w:jc w:val="both"/>
        <w:rPr>
          <w:rFonts w:cs="Arial"/>
          <w:color w:val="000000"/>
          <w:szCs w:val="20"/>
          <w:lang w:eastAsia="en-US"/>
        </w:rPr>
      </w:pPr>
      <w:r>
        <w:rPr>
          <w:rFonts w:cs="Arial" w:ascii="Times New Roman" w:hAnsi="Times New Roman"/>
          <w:color w:val="000000"/>
          <w:sz w:val="22"/>
          <w:szCs w:val="22"/>
          <w:lang w:eastAsia="en-US"/>
        </w:rPr>
        <w:t xml:space="preserve">13.5 Havendo erro na apresentação da Nota Fiscal ou dos documentos pertinentes à contratação, ou, ainda, circunstância que impeça a liquidação da despesa, como, por exemplo, </w:t>
      </w:r>
      <w:r>
        <w:rPr>
          <w:rFonts w:cs="Arial" w:ascii="Times New Roman" w:hAnsi="Times New Roman"/>
          <w:color w:val="000000"/>
          <w:sz w:val="22"/>
          <w:szCs w:val="22"/>
        </w:rPr>
        <w:t>obrigação financeira pendente, decorrente de penalidade imposta ou inadimplência,</w:t>
      </w:r>
      <w:r>
        <w:rPr>
          <w:rFonts w:cs="Arial" w:ascii="Times New Roman" w:hAnsi="Times New Roman"/>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13.6 Será considerada data do pagamento o dia em que constar como emitida a ordem bancária para pagamento.</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 xml:space="preserve">13.7 Antes de cada pagamento à contratada, será realizada consulta ao SICAF para verificar a manutenção das condições de habilitação exigidas no edital. </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13.8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13.9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r>
        <w:rPr>
          <w:rFonts w:cs="Arial" w:ascii="Times New Roman" w:hAnsi="Times New Roman"/>
          <w:sz w:val="22"/>
          <w:szCs w:val="20"/>
          <w:lang w:eastAsia="en-US"/>
        </w:rPr>
        <w:t xml:space="preserve"> </w:t>
      </w:r>
    </w:p>
    <w:p>
      <w:pPr>
        <w:pStyle w:val="Normal"/>
        <w:numPr>
          <w:ilvl w:val="0"/>
          <w:numId w:val="0"/>
        </w:numPr>
        <w:spacing w:lineRule="auto" w:line="276" w:before="120" w:after="120"/>
        <w:ind w:left="644" w:hanging="0"/>
        <w:jc w:val="both"/>
        <w:rPr/>
      </w:pPr>
      <w:r>
        <w:rPr>
          <w:rFonts w:cs="Arial" w:ascii="Times New Roman" w:hAnsi="Times New Roman"/>
          <w:sz w:val="22"/>
          <w:szCs w:val="22"/>
          <w:lang w:eastAsia="en-US"/>
        </w:rPr>
        <w:t xml:space="preserve">13.10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 xml:space="preserve">13.11 Persistindo a irregularidade, a contratante deverá adotar as medidas necessárias à rescisão contratual nos autos do processo administrativo correspondente, assegurada à contratada a ampla defesa. </w:t>
      </w:r>
    </w:p>
    <w:p>
      <w:pPr>
        <w:pStyle w:val="Normal"/>
        <w:numPr>
          <w:ilvl w:val="0"/>
          <w:numId w:val="0"/>
        </w:numPr>
        <w:spacing w:lineRule="auto" w:line="276" w:before="120" w:after="120"/>
        <w:ind w:left="644" w:hanging="0"/>
        <w:jc w:val="both"/>
        <w:rPr>
          <w:rFonts w:cs="Arial"/>
          <w:szCs w:val="20"/>
          <w:lang w:eastAsia="en-US"/>
        </w:rPr>
      </w:pPr>
      <w:r>
        <w:rPr>
          <w:rFonts w:cs="Arial" w:ascii="Times New Roman" w:hAnsi="Times New Roman"/>
          <w:sz w:val="22"/>
          <w:szCs w:val="22"/>
          <w:lang w:eastAsia="en-US"/>
        </w:rPr>
        <w:t xml:space="preserve">13.12 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hanging="0"/>
        <w:contextualSpacing/>
        <w:jc w:val="both"/>
        <w:rPr/>
      </w:pPr>
      <w:r>
        <w:rPr>
          <w:rFonts w:cs="Arial" w:ascii="Times New Roman" w:hAnsi="Times New Roman"/>
          <w:sz w:val="22"/>
          <w:szCs w:val="22"/>
          <w:lang w:eastAsia="en-US"/>
        </w:rPr>
        <w:tab/>
        <w:t>13.12.1.Será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0"/>
          <w:numId w:val="0"/>
        </w:numPr>
        <w:spacing w:lineRule="auto" w:line="276" w:before="120" w:after="120"/>
        <w:ind w:left="1364"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364" w:hanging="0"/>
        <w:contextualSpacing/>
        <w:jc w:val="both"/>
        <w:rPr>
          <w:rFonts w:cs="Arial"/>
          <w:color w:val="000000"/>
          <w:szCs w:val="20"/>
        </w:rPr>
      </w:pPr>
      <w:r>
        <w:rPr>
          <w:rFonts w:cs="Arial" w:ascii="Times New Roman" w:hAnsi="Times New Roman"/>
          <w:color w:val="000000"/>
          <w:sz w:val="22"/>
          <w:szCs w:val="22"/>
        </w:rPr>
        <w:t>13.13 Quando do pagamento, será efetuada a retenção tributária prevista na legislação aplicável.</w:t>
      </w:r>
    </w:p>
    <w:p>
      <w:pPr>
        <w:pStyle w:val="Normal"/>
        <w:numPr>
          <w:ilvl w:val="0"/>
          <w:numId w:val="0"/>
        </w:numPr>
        <w:tabs>
          <w:tab w:val="left" w:pos="1440" w:leader="none"/>
        </w:tabs>
        <w:snapToGrid w:val="false"/>
        <w:spacing w:lineRule="auto" w:line="276" w:before="0" w:after="0"/>
        <w:ind w:left="2422" w:hanging="0"/>
        <w:jc w:val="both"/>
        <w:rPr/>
      </w:pPr>
      <w:r>
        <w:rPr>
          <w:rFonts w:cs="Arial" w:ascii="Times New Roman" w:hAnsi="Times New Roman"/>
          <w:color w:val="000000"/>
          <w:sz w:val="22"/>
          <w:szCs w:val="22"/>
        </w:rPr>
        <w:t>13.13.1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0" w:after="0"/>
        <w:jc w:val="both"/>
        <w:rPr/>
      </w:pPr>
      <w:r>
        <w:rPr>
          <w:rFonts w:cs="Arial" w:ascii="Times New Roman" w:hAnsi="Times New Roman"/>
          <w:sz w:val="22"/>
          <w:szCs w:val="22"/>
          <w:lang w:eastAsia="en-US"/>
        </w:rPr>
        <w:t xml:space="preserve"> </w:t>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13.14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EM = I x N x VP, sendo:</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EM = Encargos moratórios;</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N = Número de dias entre a data prevista para o pagamento e a do efetivo pagamento;</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VP = Valor da parcela a ser paga.</w:t>
      </w:r>
    </w:p>
    <w:p>
      <w:pPr>
        <w:pStyle w:val="Normal"/>
        <w:tabs>
          <w:tab w:val="left" w:pos="1701" w:leader="none"/>
        </w:tabs>
        <w:spacing w:lineRule="auto" w:line="276" w:before="120" w:after="120"/>
        <w:ind w:left="425" w:hanging="0"/>
        <w:jc w:val="both"/>
        <w:rPr>
          <w:rFonts w:cs="Arial"/>
          <w:color w:val="000000"/>
          <w:szCs w:val="20"/>
        </w:rPr>
      </w:pPr>
      <w:r>
        <w:rPr>
          <w:rFonts w:cs="Arial" w:ascii="Times New Roman" w:hAnsi="Times New Roman"/>
          <w:color w:val="000000"/>
          <w:sz w:val="22"/>
          <w:szCs w:val="22"/>
        </w:rPr>
        <w:t>I = Índice de compensação financeira = 0,00016438, assim apurado:</w:t>
      </w:r>
    </w:p>
    <w:tbl>
      <w:tblPr>
        <w:tblStyle w:val="Tabelacomgrade"/>
        <w:tblW w:w="8647" w:type="dxa"/>
        <w:jc w:val="left"/>
        <w:tblInd w:w="425" w:type="dxa"/>
        <w:tblCellMar>
          <w:top w:w="0" w:type="dxa"/>
          <w:left w:w="138" w:type="dxa"/>
          <w:bottom w:w="0" w:type="dxa"/>
          <w:right w:w="108" w:type="dxa"/>
        </w:tblCellMar>
        <w:tblLook w:firstRow="1" w:noVBand="1" w:lastRow="0" w:firstColumn="1" w:lastColumn="0" w:noHBand="0" w:val="04a0"/>
      </w:tblPr>
      <w:tblGrid>
        <w:gridCol w:w="2147"/>
        <w:gridCol w:w="578"/>
        <w:gridCol w:w="1248"/>
        <w:gridCol w:w="4673"/>
      </w:tblGrid>
      <w:tr>
        <w:trPr/>
        <w:tc>
          <w:tcPr>
            <w:tcW w:w="2147" w:type="dxa"/>
            <w:tcBorders>
              <w:top w:val="nil"/>
              <w:left w:val="nil"/>
              <w:bottom w:val="nil"/>
              <w:right w:val="nil"/>
              <w:insideH w:val="nil"/>
              <w:insideV w:val="nil"/>
            </w:tcBorders>
            <w:shd w:fill="auto" w:val="clear"/>
            <w:vAlign w:val="center"/>
          </w:tcPr>
          <w:p>
            <w:pPr>
              <w:pStyle w:val="Normal"/>
              <w:tabs>
                <w:tab w:val="left" w:pos="1701" w:leader="none"/>
              </w:tabs>
              <w:jc w:val="center"/>
              <w:rPr>
                <w:rFonts w:cs="Arial"/>
                <w:color w:val="000000"/>
                <w:szCs w:val="20"/>
              </w:rPr>
            </w:pPr>
            <w:r>
              <w:rPr>
                <w:rFonts w:eastAsia="MS Mincho" w:cs="Arial" w:ascii="Times New Roman" w:hAnsi="Times New Roman"/>
                <w:color w:val="000000"/>
                <w:sz w:val="22"/>
                <w:szCs w:val="22"/>
                <w:lang w:eastAsia="en-US"/>
              </w:rPr>
              <w:t>I = (TX)</w:t>
            </w:r>
          </w:p>
        </w:tc>
        <w:tc>
          <w:tcPr>
            <w:tcW w:w="578" w:type="dxa"/>
            <w:tcBorders>
              <w:top w:val="nil"/>
              <w:left w:val="nil"/>
              <w:bottom w:val="nil"/>
              <w:right w:val="nil"/>
              <w:insideH w:val="nil"/>
              <w:insideV w:val="nil"/>
            </w:tcBorders>
            <w:shd w:fill="auto" w:val="clear"/>
            <w:vAlign w:val="center"/>
          </w:tcPr>
          <w:p>
            <w:pPr>
              <w:pStyle w:val="Normal"/>
              <w:tabs>
                <w:tab w:val="left" w:pos="1701" w:leader="none"/>
              </w:tabs>
              <w:rPr>
                <w:rFonts w:cs="Arial"/>
                <w:color w:val="000000"/>
                <w:szCs w:val="20"/>
              </w:rPr>
            </w:pPr>
            <w:r>
              <w:rPr>
                <w:rFonts w:eastAsia="MS Mincho" w:cs="Arial" w:ascii="Times New Roman" w:hAnsi="Times New Roman"/>
                <w:color w:val="000000"/>
                <w:sz w:val="22"/>
                <w:szCs w:val="22"/>
                <w:lang w:eastAsia="en-US"/>
              </w:rPr>
              <w:t xml:space="preserve">I = </w:t>
            </w:r>
          </w:p>
        </w:tc>
        <w:tc>
          <w:tcPr>
            <w:tcW w:w="1248" w:type="dxa"/>
            <w:tcBorders>
              <w:top w:val="nil"/>
              <w:left w:val="nil"/>
              <w:right w:val="nil"/>
              <w:insideV w:val="nil"/>
            </w:tcBorders>
            <w:shd w:fill="auto" w:val="clear"/>
          </w:tcPr>
          <w:p>
            <w:pPr>
              <w:pStyle w:val="Normal"/>
              <w:tabs>
                <w:tab w:val="left" w:pos="1701" w:leader="none"/>
              </w:tabs>
              <w:jc w:val="center"/>
              <w:rPr>
                <w:rFonts w:cs="Arial"/>
                <w:color w:val="000000"/>
                <w:szCs w:val="20"/>
              </w:rPr>
            </w:pPr>
            <w:r>
              <w:rPr>
                <w:rFonts w:eastAsia="MS Mincho" w:cs="Arial" w:ascii="Times New Roman" w:hAnsi="Times New Roman"/>
                <w:color w:val="000000"/>
                <w:sz w:val="22"/>
                <w:szCs w:val="22"/>
                <w:lang w:eastAsia="en-US"/>
              </w:rPr>
              <w:t>( 6 / 100 )</w:t>
            </w:r>
          </w:p>
        </w:tc>
        <w:tc>
          <w:tcPr>
            <w:tcW w:w="4673" w:type="dxa"/>
            <w:tcBorders>
              <w:top w:val="nil"/>
              <w:left w:val="nil"/>
              <w:bottom w:val="nil"/>
              <w:right w:val="nil"/>
              <w:insideH w:val="nil"/>
              <w:insideV w:val="nil"/>
            </w:tcBorders>
            <w:shd w:fill="auto" w:val="clear"/>
            <w:vAlign w:val="center"/>
          </w:tcPr>
          <w:p>
            <w:pPr>
              <w:pStyle w:val="Normal"/>
              <w:tabs>
                <w:tab w:val="left" w:pos="1701" w:leader="none"/>
              </w:tabs>
              <w:ind w:left="742" w:hanging="0"/>
              <w:rPr>
                <w:rFonts w:cs="Arial"/>
                <w:color w:val="000000"/>
                <w:szCs w:val="20"/>
              </w:rPr>
            </w:pPr>
            <w:r>
              <w:rPr>
                <w:rFonts w:eastAsia="MS Mincho" w:cs="Arial" w:ascii="Times New Roman" w:hAnsi="Times New Roman"/>
                <w:color w:val="000000"/>
                <w:sz w:val="22"/>
                <w:szCs w:val="22"/>
                <w:lang w:eastAsia="en-US"/>
              </w:rPr>
              <w:t>I = 0,00016438</w:t>
            </w:r>
          </w:p>
          <w:p>
            <w:pPr>
              <w:pStyle w:val="Normal"/>
              <w:tabs>
                <w:tab w:val="left" w:pos="1701" w:leader="none"/>
              </w:tabs>
              <w:ind w:left="742" w:hanging="0"/>
              <w:rPr>
                <w:rFonts w:cs="Arial"/>
                <w:color w:val="000000"/>
                <w:szCs w:val="20"/>
              </w:rPr>
            </w:pPr>
            <w:r>
              <w:rPr>
                <w:rFonts w:eastAsia="MS Mincho" w:cs="Arial" w:ascii="Times New Roman" w:hAnsi="Times New Roman"/>
                <w:color w:val="000000"/>
                <w:sz w:val="22"/>
                <w:szCs w:val="22"/>
                <w:lang w:eastAsia="en-US"/>
              </w:rPr>
              <w:t>TX = Percentual da taxa anual = 6%</w:t>
            </w:r>
          </w:p>
        </w:tc>
      </w:tr>
    </w:tbl>
    <w:p>
      <w:pPr>
        <w:pStyle w:val="Normal"/>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365</w:t>
      </w:r>
    </w:p>
    <w:p>
      <w:pPr>
        <w:pStyle w:val="Normal"/>
        <w:rPr>
          <w:rFonts w:ascii="Times New Roman" w:hAnsi="Times New Roman"/>
          <w:sz w:val="22"/>
          <w:szCs w:val="22"/>
        </w:rPr>
      </w:pPr>
      <w:r>
        <w:rPr>
          <w:rFonts w:ascii="Times New Roman" w:hAnsi="Times New Roman"/>
          <w:sz w:val="22"/>
          <w:szCs w:val="22"/>
        </w:rPr>
      </w:r>
    </w:p>
    <w:p>
      <w:pPr>
        <w:pStyle w:val="Nivel1"/>
        <w:numPr>
          <w:ilvl w:val="0"/>
          <w:numId w:val="0"/>
        </w:numPr>
        <w:ind w:left="360" w:hanging="0"/>
        <w:rPr>
          <w:rFonts w:ascii="Times New Roman" w:hAnsi="Times New Roman"/>
          <w:sz w:val="22"/>
          <w:szCs w:val="22"/>
        </w:rPr>
      </w:pPr>
      <w:r>
        <w:rPr>
          <w:rFonts w:ascii="Times New Roman" w:hAnsi="Times New Roman"/>
          <w:sz w:val="22"/>
          <w:szCs w:val="22"/>
        </w:rPr>
        <w:t xml:space="preserve">15 DO REAJUSTE </w:t>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15.1 Os preços são fixos e irreajustáveis no prazo de um ano contado da data limite para a apresentação das propostas.</w:t>
      </w:r>
    </w:p>
    <w:p>
      <w:pPr>
        <w:pStyle w:val="ListParagraph"/>
        <w:numPr>
          <w:ilvl w:val="0"/>
          <w:numId w:val="0"/>
        </w:numPr>
        <w:spacing w:lineRule="auto" w:line="276" w:before="120" w:after="120"/>
        <w:ind w:left="2422" w:hanging="0"/>
        <w:contextualSpacing/>
        <w:jc w:val="both"/>
        <w:rPr/>
      </w:pPr>
      <w:r>
        <w:rPr>
          <w:rFonts w:cs="Arial" w:ascii="Times New Roman" w:hAnsi="Times New Roman"/>
          <w:sz w:val="22"/>
          <w:szCs w:val="22"/>
        </w:rPr>
        <w:t>15.1.1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r>
        <w:rPr>
          <w:rFonts w:cs="Arial" w:ascii="Times New Roman" w:hAnsi="Times New Roman"/>
          <w:color w:val="000000"/>
          <w:sz w:val="22"/>
          <w:szCs w:val="22"/>
        </w:rPr>
        <w:t>.</w:t>
      </w:r>
    </w:p>
    <w:p>
      <w:pPr>
        <w:pStyle w:val="ListParagraph"/>
        <w:numPr>
          <w:ilvl w:val="0"/>
          <w:numId w:val="0"/>
        </w:numPr>
        <w:spacing w:lineRule="auto" w:line="276" w:before="120" w:after="120"/>
        <w:ind w:left="2422"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15.2 Nos reajustes subsequentes ao primeiro, o interregno mínimo de um ano será contado a partir dos efeitos financeiros do último reajuste.</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 xml:space="preserve">15.3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15.4 Nas aferições finais, o índice utilizado para reajuste será, obrigatoriamente, o definitivo.</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pPr>
      <w:r>
        <w:rPr>
          <w:rFonts w:cs="Arial" w:ascii="Times New Roman" w:hAnsi="Times New Roman"/>
          <w:color w:val="000000"/>
          <w:sz w:val="22"/>
          <w:szCs w:val="22"/>
        </w:rPr>
        <w:t>15.5 Caso o índice estabelecido para reajustamento venha a ser extinto ou de qualquer forma não possa mais ser utilizado, será adotado, em substituição, o que vier a ser determinado pela legislação então em vigor.</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0"/>
        </w:rPr>
      </w:pPr>
      <w:r>
        <w:rPr>
          <w:rFonts w:cs="Arial" w:ascii="Times New Roman" w:hAnsi="Times New Roman"/>
          <w:color w:val="000000"/>
          <w:sz w:val="22"/>
          <w:szCs w:val="20"/>
        </w:rPr>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 xml:space="preserve">15.6 Na ausência de previsão legal quanto ao índice substituto, as partes elegerão novo índice oficial, para reajustamento do preço do valor remanescente, por meio de termo aditivo. </w:t>
      </w:r>
    </w:p>
    <w:p>
      <w:pPr>
        <w:pStyle w:val="ListParagraph"/>
        <w:numPr>
          <w:ilvl w:val="0"/>
          <w:numId w:val="0"/>
        </w:numPr>
        <w:spacing w:lineRule="auto" w:line="276" w:before="120" w:after="120"/>
        <w:ind w:left="1069" w:hanging="0"/>
        <w:contextualSpacing/>
        <w:jc w:val="both"/>
        <w:rPr>
          <w:rFonts w:ascii="Times New Roman" w:hAnsi="Times New Roman" w:cs="Arial"/>
          <w:color w:val="000000"/>
          <w:sz w:val="22"/>
          <w:szCs w:val="22"/>
        </w:rPr>
      </w:pPr>
      <w:r>
        <w:rPr>
          <w:rFonts w:cs="Arial" w:ascii="Times New Roman" w:hAnsi="Times New Roman"/>
          <w:color w:val="000000"/>
          <w:sz w:val="22"/>
          <w:szCs w:val="22"/>
        </w:rPr>
      </w:r>
    </w:p>
    <w:p>
      <w:pPr>
        <w:pStyle w:val="ListParagraph"/>
        <w:numPr>
          <w:ilvl w:val="0"/>
          <w:numId w:val="0"/>
        </w:numPr>
        <w:spacing w:lineRule="auto" w:line="276" w:before="120" w:after="120"/>
        <w:ind w:left="1069" w:hanging="0"/>
        <w:contextualSpacing/>
        <w:jc w:val="both"/>
        <w:rPr>
          <w:rFonts w:cs="Arial"/>
          <w:color w:val="000000"/>
          <w:szCs w:val="20"/>
        </w:rPr>
      </w:pPr>
      <w:r>
        <w:rPr>
          <w:rFonts w:cs="Arial" w:ascii="Times New Roman" w:hAnsi="Times New Roman"/>
          <w:color w:val="000000"/>
          <w:sz w:val="22"/>
          <w:szCs w:val="22"/>
        </w:rPr>
        <w:t>15.7 O reajuste será realizado por apostilamento.</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16. DA GARANTIA DE EXECUÇÃO</w:t>
      </w:r>
    </w:p>
    <w:p>
      <w:pPr>
        <w:pStyle w:val="Normal"/>
        <w:numPr>
          <w:ilvl w:val="0"/>
          <w:numId w:val="0"/>
        </w:numPr>
        <w:spacing w:lineRule="auto" w:line="276" w:before="120" w:after="120"/>
        <w:ind w:left="644" w:hanging="0"/>
        <w:jc w:val="both"/>
        <w:rPr>
          <w:color w:val="000000"/>
        </w:rPr>
      </w:pPr>
      <w:r>
        <w:rPr>
          <w:rFonts w:cs="Arial" w:ascii="Times New Roman" w:hAnsi="Times New Roman"/>
          <w:b w:val="false"/>
          <w:bCs w:val="false"/>
          <w:i w:val="false"/>
          <w:iCs w:val="false"/>
          <w:color w:val="000000"/>
          <w:sz w:val="22"/>
          <w:szCs w:val="22"/>
        </w:rPr>
        <w:t>16.1 Não haverá exigência de garantia contratual da execução.</w:t>
      </w:r>
    </w:p>
    <w:p>
      <w:pPr>
        <w:pStyle w:val="Nivel1"/>
        <w:numPr>
          <w:ilvl w:val="0"/>
          <w:numId w:val="0"/>
        </w:numPr>
        <w:ind w:left="360" w:hanging="0"/>
        <w:rPr>
          <w:rFonts w:ascii="Times New Roman" w:hAnsi="Times New Roman"/>
          <w:sz w:val="22"/>
          <w:szCs w:val="22"/>
        </w:rPr>
      </w:pPr>
      <w:r>
        <w:rPr>
          <w:rFonts w:ascii="Times New Roman" w:hAnsi="Times New Roman"/>
          <w:sz w:val="22"/>
          <w:szCs w:val="22"/>
        </w:rPr>
        <w:t>17 DAS SANÇÕES ADMINISTRATIVAS</w:t>
      </w:r>
    </w:p>
    <w:p>
      <w:pPr>
        <w:pStyle w:val="Normal"/>
        <w:numPr>
          <w:ilvl w:val="0"/>
          <w:numId w:val="0"/>
        </w:numPr>
        <w:spacing w:lineRule="auto" w:line="276" w:before="120" w:after="120"/>
        <w:ind w:left="1069" w:hanging="0"/>
        <w:jc w:val="both"/>
        <w:rPr/>
      </w:pPr>
      <w:r>
        <w:rPr>
          <w:rFonts w:cs="Arial" w:ascii="Times New Roman" w:hAnsi="Times New Roman"/>
          <w:sz w:val="22"/>
          <w:szCs w:val="22"/>
        </w:rPr>
        <w:t>17.1 Comete infração administrativa nos termos da Lei nº 10.520, de 2002, a Contratada que:</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17.1.1 inexecutar total ou parcialmente qualquer das obrigações assumidas em decorrência da contratação;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17.1.2 ensejar o retardamento da execução do objeto;</w:t>
      </w:r>
    </w:p>
    <w:p>
      <w:pPr>
        <w:pStyle w:val="Normal"/>
        <w:numPr>
          <w:ilvl w:val="0"/>
          <w:numId w:val="0"/>
        </w:numPr>
        <w:spacing w:lineRule="auto" w:line="276" w:before="120" w:after="120"/>
        <w:ind w:left="2422" w:hanging="0"/>
        <w:jc w:val="both"/>
        <w:rPr/>
      </w:pPr>
      <w:r>
        <w:rPr>
          <w:rFonts w:cs="Arial" w:ascii="Times New Roman" w:hAnsi="Times New Roman"/>
          <w:sz w:val="22"/>
          <w:szCs w:val="22"/>
        </w:rPr>
        <w:t>17.1.3 falhar ou fraudar na execução do contrato;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17.1.4 comportar-se de modo inidôneo;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17.1.5 cometer fraude fiscal;</w:t>
      </w:r>
    </w:p>
    <w:p>
      <w:pPr>
        <w:pStyle w:val="ListParagraph"/>
        <w:numPr>
          <w:ilvl w:val="0"/>
          <w:numId w:val="0"/>
        </w:numPr>
        <w:spacing w:lineRule="auto" w:line="276" w:before="120" w:after="120"/>
        <w:ind w:left="928" w:right="-30" w:hanging="0"/>
        <w:contextualSpacing/>
        <w:jc w:val="both"/>
        <w:rPr>
          <w:rFonts w:cs="Arial"/>
          <w:szCs w:val="20"/>
        </w:rPr>
      </w:pPr>
      <w:r>
        <w:rPr>
          <w:rFonts w:cs="Arial" w:ascii="Times New Roman" w:hAnsi="Times New Roman"/>
          <w:sz w:val="22"/>
          <w:szCs w:val="22"/>
        </w:rPr>
        <w:t xml:space="preserve">17.2 Pela inexecução </w:t>
      </w:r>
      <w:r>
        <w:rPr>
          <w:rFonts w:cs="Arial" w:ascii="Times New Roman" w:hAnsi="Times New Roman"/>
          <w:sz w:val="22"/>
          <w:szCs w:val="22"/>
          <w:u w:val="single"/>
        </w:rPr>
        <w:t>total ou parcial</w:t>
      </w:r>
      <w:r>
        <w:rPr>
          <w:rFonts w:cs="Arial" w:ascii="Times New Roman" w:hAnsi="Times New Roman"/>
          <w:sz w:val="22"/>
          <w:szCs w:val="22"/>
        </w:rPr>
        <w:t xml:space="preserve"> do objeto deste contrato, a Administração pode aplicar à CONTRATADA as seguintes sanções:</w:t>
      </w:r>
    </w:p>
    <w:p>
      <w:pPr>
        <w:pStyle w:val="Normal"/>
        <w:numPr>
          <w:ilvl w:val="0"/>
          <w:numId w:val="0"/>
        </w:numPr>
        <w:spacing w:lineRule="auto" w:line="276" w:before="120" w:after="120"/>
        <w:ind w:left="2422" w:hanging="0"/>
        <w:jc w:val="both"/>
        <w:rPr/>
      </w:pPr>
      <w:r>
        <w:rPr>
          <w:rFonts w:cs="Arial" w:ascii="Times New Roman" w:hAnsi="Times New Roman"/>
          <w:b/>
          <w:sz w:val="22"/>
          <w:szCs w:val="22"/>
        </w:rPr>
        <w:t xml:space="preserve">17.3 Advertência, </w:t>
      </w:r>
      <w:r>
        <w:rPr>
          <w:rFonts w:cs="Arial" w:ascii="Times New Roman" w:hAnsi="Times New Roman"/>
          <w:sz w:val="22"/>
          <w:szCs w:val="22"/>
        </w:rPr>
        <w:t>por faltas leves, assim entendidas aquelas que não acarretem prejuízos significativos para a Contratante;</w:t>
      </w:r>
    </w:p>
    <w:p>
      <w:pPr>
        <w:pStyle w:val="Normal"/>
        <w:numPr>
          <w:ilvl w:val="0"/>
          <w:numId w:val="0"/>
        </w:numPr>
        <w:spacing w:lineRule="auto" w:line="276" w:before="120" w:after="120"/>
        <w:ind w:left="2422" w:hanging="0"/>
        <w:jc w:val="both"/>
        <w:rPr/>
      </w:pPr>
      <w:r>
        <w:rPr>
          <w:rFonts w:cs="Arial" w:ascii="Times New Roman" w:hAnsi="Times New Roman"/>
          <w:sz w:val="22"/>
          <w:szCs w:val="22"/>
        </w:rPr>
        <w:t>17.4 multa moratória de</w:t>
      </w:r>
      <w:r>
        <w:rPr>
          <w:rFonts w:cs="Arial" w:ascii="Times New Roman" w:hAnsi="Times New Roman"/>
          <w:color w:val="000000"/>
          <w:sz w:val="22"/>
          <w:szCs w:val="22"/>
        </w:rPr>
        <w:t xml:space="preserve"> </w:t>
      </w:r>
      <w:r>
        <w:rPr>
          <w:rFonts w:cs="Arial" w:ascii="Times New Roman" w:hAnsi="Times New Roman"/>
          <w:color w:val="000000"/>
          <w:sz w:val="22"/>
          <w:szCs w:val="22"/>
        </w:rPr>
        <w:t>1% (um por cento)</w:t>
      </w:r>
      <w:r>
        <w:rPr>
          <w:rFonts w:cs="Arial" w:ascii="Times New Roman" w:hAnsi="Times New Roman"/>
          <w:color w:val="000000"/>
          <w:sz w:val="22"/>
          <w:szCs w:val="22"/>
        </w:rPr>
        <w:t xml:space="preserve"> por dia de atraso injustificado sobre o valor da parcela inadimplida, até o limite de </w:t>
      </w:r>
      <w:r>
        <w:rPr>
          <w:rFonts w:cs="Arial" w:ascii="Times New Roman" w:hAnsi="Times New Roman"/>
          <w:color w:val="000000"/>
          <w:sz w:val="22"/>
          <w:szCs w:val="22"/>
        </w:rPr>
        <w:t>30 (trinta)</w:t>
      </w:r>
      <w:r>
        <w:rPr>
          <w:rFonts w:cs="Arial" w:ascii="Times New Roman" w:hAnsi="Times New Roman"/>
          <w:color w:val="000000"/>
          <w:sz w:val="22"/>
          <w:szCs w:val="22"/>
        </w:rPr>
        <w:t xml:space="preserve"> dias;</w:t>
      </w:r>
    </w:p>
    <w:p>
      <w:pPr>
        <w:pStyle w:val="Normal"/>
        <w:numPr>
          <w:ilvl w:val="0"/>
          <w:numId w:val="0"/>
        </w:numPr>
        <w:spacing w:lineRule="auto" w:line="276" w:before="120" w:after="120"/>
        <w:ind w:left="2422" w:hanging="0"/>
        <w:jc w:val="both"/>
        <w:rPr/>
      </w:pPr>
      <w:r>
        <w:rPr>
          <w:rFonts w:cs="Arial" w:ascii="Times New Roman" w:hAnsi="Times New Roman"/>
          <w:color w:val="000000"/>
          <w:sz w:val="22"/>
          <w:szCs w:val="22"/>
        </w:rPr>
        <w:t xml:space="preserve">17.4.1 multa compensatória de </w:t>
      </w:r>
      <w:r>
        <w:rPr>
          <w:rFonts w:cs="Arial" w:ascii="Times New Roman" w:hAnsi="Times New Roman"/>
          <w:color w:val="000000"/>
          <w:sz w:val="22"/>
          <w:szCs w:val="22"/>
        </w:rPr>
        <w:t>30% (trinta por cento)</w:t>
      </w:r>
      <w:r>
        <w:rPr>
          <w:rFonts w:cs="Arial" w:ascii="Times New Roman" w:hAnsi="Times New Roman"/>
          <w:color w:val="000000"/>
          <w:sz w:val="22"/>
          <w:szCs w:val="22"/>
        </w:rPr>
        <w:t xml:space="preserve"> s</w:t>
      </w:r>
      <w:r>
        <w:rPr>
          <w:rFonts w:cs="Arial" w:ascii="Times New Roman" w:hAnsi="Times New Roman"/>
          <w:sz w:val="22"/>
          <w:szCs w:val="22"/>
        </w:rPr>
        <w:t>obre o valor total do contrato, no caso de inexecução total do objeto;</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17.4.2 em caso de inexecução parcial, a multa compensatória, no mesmo percentual do subitem acima, será aplicada de forma proporcional à obrigação inadimplida;</w:t>
      </w:r>
    </w:p>
    <w:p>
      <w:pPr>
        <w:pStyle w:val="Normal"/>
        <w:numPr>
          <w:ilvl w:val="0"/>
          <w:numId w:val="0"/>
        </w:numPr>
        <w:spacing w:lineRule="auto" w:line="276" w:before="120" w:after="120"/>
        <w:ind w:left="2422" w:hanging="0"/>
        <w:jc w:val="both"/>
        <w:rPr>
          <w:rFonts w:cs="Arial"/>
          <w:b/>
          <w:b/>
          <w:i/>
          <w:i/>
          <w:color w:val="7030A0"/>
          <w:szCs w:val="20"/>
          <w:u w:val="single"/>
        </w:rPr>
      </w:pPr>
      <w:r>
        <w:rPr>
          <w:rFonts w:cs="Arial" w:ascii="Times New Roman" w:hAnsi="Times New Roman"/>
          <w:sz w:val="22"/>
          <w:szCs w:val="22"/>
        </w:rPr>
        <w:t xml:space="preserve">17.4.3 suspensão de licitar e impedimento de contratar com o órgão, entidade ou unidade administrativa pela qual a Administração Pública opera e atua concretamente, pelo prazo de até dois anos; </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17.4.4 impedimento de licitar e contratar com órgãos e entidades da União com o consequente descredenciamento no SICAF pelo prazo de até cinco anos;</w:t>
      </w:r>
    </w:p>
    <w:p>
      <w:pPr>
        <w:pStyle w:val="PargrafodaLista1"/>
        <w:numPr>
          <w:ilvl w:val="0"/>
          <w:numId w:val="0"/>
        </w:numPr>
        <w:spacing w:lineRule="auto" w:line="276" w:before="120" w:after="120"/>
        <w:ind w:left="2424" w:right="-30" w:hanging="0"/>
        <w:jc w:val="both"/>
        <w:rPr>
          <w:rFonts w:ascii="Arial" w:hAnsi="Arial" w:cs="Arial"/>
          <w:sz w:val="20"/>
          <w:szCs w:val="20"/>
        </w:rPr>
      </w:pPr>
      <w:r>
        <w:rPr>
          <w:rFonts w:cs="Arial" w:ascii="Times New Roman" w:hAnsi="Times New Roman"/>
          <w:sz w:val="22"/>
          <w:szCs w:val="22"/>
        </w:rPr>
        <w:t>17.4.4.1 A Sanção de impedimento de licitar e contratar prevista neste subitem também é aplicável em quaisquer das hipóteses previstas como infração administrativa no subitem 13.1 deste Termo de Referência.</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17.4.5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928" w:right="-30" w:hanging="0"/>
        <w:jc w:val="both"/>
        <w:rPr>
          <w:rFonts w:cs="Arial"/>
          <w:szCs w:val="20"/>
        </w:rPr>
      </w:pPr>
      <w:r>
        <w:rPr>
          <w:rFonts w:cs="Arial" w:ascii="Times New Roman" w:hAnsi="Times New Roman"/>
          <w:sz w:val="22"/>
          <w:szCs w:val="22"/>
        </w:rPr>
        <w:t>17.5 As sanções previstas nos subitens 13.2.1, 13.2.5, 13.2.6 e 13.2.7 poderão ser aplicadas à CONTRATADA juntamente com as de multa, descontando-a dos pagamentos a serem efetuados.</w:t>
      </w:r>
    </w:p>
    <w:p>
      <w:pPr>
        <w:pStyle w:val="Normal"/>
        <w:numPr>
          <w:ilvl w:val="0"/>
          <w:numId w:val="0"/>
        </w:numPr>
        <w:spacing w:lineRule="auto" w:line="276" w:before="120" w:after="120"/>
        <w:ind w:left="1069" w:hanging="0"/>
        <w:jc w:val="both"/>
        <w:rPr>
          <w:rFonts w:cs="Arial"/>
          <w:szCs w:val="20"/>
        </w:rPr>
      </w:pPr>
      <w:r>
        <w:rPr>
          <w:rFonts w:cs="Arial" w:ascii="Times New Roman" w:hAnsi="Times New Roman"/>
          <w:sz w:val="22"/>
          <w:szCs w:val="22"/>
        </w:rPr>
        <w:t>17.6  Também ficam sujeitas às penalidades do art. 87, III e IV da Lei nº 8.666, de 1993, as empresas ou profissionais que:</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17.6.1 tenham sofrido condenação definitiva por praticar, por meio dolosos, fraude fiscal no recolhimento de quaisquer tributos;</w:t>
      </w:r>
    </w:p>
    <w:p>
      <w:pPr>
        <w:pStyle w:val="Normal"/>
        <w:numPr>
          <w:ilvl w:val="0"/>
          <w:numId w:val="0"/>
        </w:numPr>
        <w:spacing w:lineRule="auto" w:line="276" w:before="120" w:after="120"/>
        <w:ind w:left="2422" w:hanging="0"/>
        <w:jc w:val="both"/>
        <w:rPr>
          <w:rFonts w:cs="Arial"/>
          <w:szCs w:val="20"/>
        </w:rPr>
      </w:pPr>
      <w:r>
        <w:rPr>
          <w:rFonts w:cs="Arial" w:ascii="Times New Roman" w:hAnsi="Times New Roman"/>
          <w:sz w:val="22"/>
          <w:szCs w:val="22"/>
        </w:rPr>
        <w:t>17.6.2 tenham praticado atos ilícitos visando a frustrar os objetivos da licitação;</w:t>
      </w:r>
    </w:p>
    <w:p>
      <w:pPr>
        <w:pStyle w:val="Normal"/>
        <w:numPr>
          <w:ilvl w:val="0"/>
          <w:numId w:val="0"/>
        </w:numPr>
        <w:spacing w:lineRule="auto" w:line="276" w:before="240" w:after="120"/>
        <w:ind w:left="2139" w:right="-17" w:hanging="0"/>
        <w:jc w:val="both"/>
        <w:rPr>
          <w:rFonts w:cs="Arial"/>
          <w:szCs w:val="20"/>
        </w:rPr>
      </w:pPr>
      <w:r>
        <w:rPr>
          <w:rFonts w:cs="Arial" w:ascii="Times New Roman" w:hAnsi="Times New Roman"/>
          <w:sz w:val="22"/>
          <w:szCs w:val="22"/>
        </w:rPr>
        <w:t>17.6.3 demonstrem não possuir idoneidade para contratar com a Administração em virtude de atos ilícitos praticados.</w:t>
      </w:r>
    </w:p>
    <w:p>
      <w:pPr>
        <w:pStyle w:val="Normal"/>
        <w:numPr>
          <w:ilvl w:val="0"/>
          <w:numId w:val="0"/>
        </w:numPr>
        <w:spacing w:lineRule="auto" w:line="276" w:before="120" w:after="120"/>
        <w:ind w:left="1069" w:hanging="0"/>
        <w:jc w:val="both"/>
        <w:rPr>
          <w:rFonts w:cs="Arial"/>
          <w:szCs w:val="20"/>
        </w:rPr>
      </w:pPr>
      <w:r>
        <w:rPr>
          <w:rFonts w:cs="Arial" w:ascii="Times New Roman" w:hAnsi="Times New Roman"/>
          <w:sz w:val="22"/>
          <w:szCs w:val="22"/>
        </w:rPr>
        <w:t>17.7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0"/>
          <w:numId w:val="0"/>
        </w:numPr>
        <w:spacing w:lineRule="auto" w:line="276" w:before="120" w:after="120"/>
        <w:ind w:left="1069" w:hanging="0"/>
        <w:jc w:val="both"/>
        <w:rPr>
          <w:rFonts w:cs="Arial"/>
          <w:i/>
          <w:i/>
          <w:szCs w:val="20"/>
        </w:rPr>
      </w:pPr>
      <w:r>
        <w:rPr>
          <w:rFonts w:cs="Arial" w:ascii="Times New Roman" w:hAnsi="Times New Roman"/>
          <w:sz w:val="22"/>
          <w:szCs w:val="22"/>
        </w:rPr>
        <w:t>17.8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1069" w:hanging="0"/>
        <w:jc w:val="both"/>
        <w:rPr/>
      </w:pPr>
      <w:r>
        <w:rPr>
          <w:rFonts w:cs="Arial" w:ascii="Times New Roman" w:hAnsi="Times New Roman"/>
          <w:sz w:val="22"/>
          <w:szCs w:val="22"/>
        </w:rPr>
        <w:t>17.9 As penalidades serão obrigatoriamente registradas no SICAF.</w:t>
      </w:r>
    </w:p>
    <w:p>
      <w:pPr>
        <w:pStyle w:val="Normal"/>
        <w:numPr>
          <w:ilvl w:val="0"/>
          <w:numId w:val="0"/>
        </w:numPr>
        <w:spacing w:lineRule="auto" w:line="276" w:before="120" w:after="120"/>
        <w:ind w:left="644" w:hanging="0"/>
        <w:jc w:val="both"/>
        <w:rPr>
          <w:color w:val="000000"/>
        </w:rPr>
      </w:pPr>
      <w:r>
        <w:rPr>
          <w:rFonts w:cs="Arial" w:ascii="Times New Roman" w:hAnsi="Times New Roman"/>
          <w:b w:val="false"/>
          <w:bCs w:val="false"/>
          <w:i w:val="false"/>
          <w:iCs w:val="false"/>
          <w:color w:val="000000"/>
          <w:sz w:val="22"/>
          <w:szCs w:val="22"/>
        </w:rPr>
        <w:t xml:space="preserve">18. </w:t>
      </w:r>
      <w:r>
        <w:rPr>
          <w:rFonts w:cs="Times New Roman" w:ascii="Times New Roman" w:hAnsi="Times New Roman"/>
          <w:b w:val="false"/>
          <w:bCs w:val="false"/>
          <w:i w:val="false"/>
          <w:iCs w:val="false"/>
          <w:color w:val="000000"/>
          <w:sz w:val="22"/>
          <w:szCs w:val="22"/>
        </w:rPr>
        <w:t>Integra este Termo, para todos os fins e efeitos, o seguinte anexo:</w:t>
      </w:r>
    </w:p>
    <w:p>
      <w:pPr>
        <w:pStyle w:val="Normal"/>
        <w:spacing w:lineRule="auto" w:line="276" w:before="120" w:after="120"/>
        <w:ind w:right="0" w:hanging="0"/>
        <w:jc w:val="both"/>
        <w:rPr>
          <w:rFonts w:ascii="Times New Roman" w:hAnsi="Times New Roman" w:cs="Arial"/>
          <w:i/>
          <w:i/>
          <w:sz w:val="22"/>
          <w:szCs w:val="22"/>
        </w:rPr>
      </w:pPr>
      <w:r>
        <w:rPr>
          <w:rFonts w:eastAsia="Times New Roman" w:cs="Times New Roman" w:ascii="Times New Roman" w:hAnsi="Times New Roman"/>
          <w:b/>
          <w:bCs/>
          <w:i w:val="false"/>
          <w:iCs w:val="false"/>
          <w:color w:val="000000"/>
          <w:sz w:val="22"/>
          <w:szCs w:val="22"/>
          <w:lang w:val="pt-BR" w:eastAsia="pt-BR" w:bidi="ar-SA"/>
        </w:rPr>
        <w:tab/>
      </w:r>
      <w:r>
        <w:rPr>
          <w:rFonts w:eastAsia="Times New Roman" w:cs="Times New Roman" w:ascii="Times New Roman" w:hAnsi="Times New Roman"/>
          <w:b w:val="false"/>
          <w:bCs w:val="false"/>
          <w:i w:val="false"/>
          <w:iCs w:val="false"/>
          <w:color w:val="000000"/>
          <w:sz w:val="22"/>
          <w:szCs w:val="22"/>
          <w:lang w:val="pt-BR" w:eastAsia="pt-BR" w:bidi="ar-SA"/>
        </w:rPr>
        <w:t xml:space="preserve">18.1 ANEXO I – A: </w:t>
      </w:r>
      <w:r>
        <w:rPr>
          <w:rStyle w:val="Fontepargpadro"/>
          <w:rFonts w:eastAsia="Times New Roman" w:cs="Times New Roman" w:ascii="Times New Roman" w:hAnsi="Times New Roman"/>
          <w:b w:val="false"/>
          <w:bCs w:val="false"/>
          <w:i w:val="false"/>
          <w:iCs w:val="false"/>
          <w:color w:val="000000"/>
          <w:sz w:val="22"/>
          <w:szCs w:val="22"/>
          <w:lang w:val="pt-BR" w:eastAsia="pt-BR" w:bidi="ar-SA"/>
        </w:rPr>
        <w:t>Planilha de Preço Máximo Estimado pela Administração</w:t>
      </w:r>
    </w:p>
    <w:p>
      <w:pPr>
        <w:pStyle w:val="Normal"/>
        <w:spacing w:before="0" w:after="246"/>
        <w:ind w:hanging="0"/>
        <w:jc w:val="right"/>
        <w:rPr>
          <w:rFonts w:ascii="Times New Roman" w:hAnsi="Times New Roman" w:cs="Arial"/>
          <w:sz w:val="22"/>
          <w:szCs w:val="22"/>
        </w:rPr>
      </w:pPr>
      <w:r>
        <w:rPr>
          <w:rFonts w:cs="Arial" w:ascii="Times New Roman" w:hAnsi="Times New Roman"/>
          <w:sz w:val="22"/>
          <w:szCs w:val="22"/>
        </w:rPr>
      </w:r>
    </w:p>
    <w:p>
      <w:pPr>
        <w:pStyle w:val="Normal"/>
        <w:spacing w:before="0" w:after="246"/>
        <w:ind w:hanging="0"/>
        <w:jc w:val="right"/>
        <w:rPr>
          <w:b w:val="false"/>
          <w:b w:val="false"/>
          <w:bCs w:val="false"/>
          <w:i w:val="false"/>
          <w:i w:val="false"/>
          <w:iCs w:val="false"/>
        </w:rPr>
      </w:pPr>
      <w:r>
        <w:rPr>
          <w:rFonts w:cs="Arial" w:ascii="Times New Roman" w:hAnsi="Times New Roman"/>
          <w:b w:val="false"/>
          <w:bCs w:val="false"/>
          <w:i w:val="false"/>
          <w:iCs w:val="false"/>
          <w:sz w:val="22"/>
          <w:szCs w:val="22"/>
        </w:rPr>
        <w:t xml:space="preserve">Petrolina-PE.......... de ................de 2019. </w:t>
      </w:r>
    </w:p>
    <w:p>
      <w:pPr>
        <w:pStyle w:val="Normal"/>
        <w:spacing w:before="0" w:after="360"/>
        <w:ind w:left="360" w:hanging="0"/>
        <w:rPr>
          <w:rFonts w:ascii="Times New Roman" w:hAnsi="Times New Roman" w:cs="Arial"/>
          <w:sz w:val="22"/>
          <w:szCs w:val="22"/>
        </w:rPr>
      </w:pPr>
      <w:r>
        <w:rPr>
          <w:rFonts w:cs="Arial" w:ascii="Times New Roman" w:hAnsi="Times New Roman"/>
          <w:sz w:val="22"/>
          <w:szCs w:val="22"/>
        </w:rPr>
      </w:r>
    </w:p>
    <w:p>
      <w:pPr>
        <w:pStyle w:val="Normal"/>
        <w:spacing w:before="0" w:after="360"/>
        <w:ind w:left="360" w:hanging="0"/>
        <w:rPr>
          <w:rFonts w:cs="Arial"/>
          <w:szCs w:val="20"/>
        </w:rPr>
      </w:pPr>
      <w:r>
        <w:rPr>
          <w:rFonts w:cs="Arial" w:ascii="Times New Roman" w:hAnsi="Times New Roman"/>
          <w:sz w:val="22"/>
          <w:szCs w:val="22"/>
        </w:rPr>
        <w:t>__________________________________</w:t>
      </w:r>
    </w:p>
    <w:p>
      <w:pPr>
        <w:pStyle w:val="Normal"/>
        <w:spacing w:before="0" w:after="360"/>
        <w:ind w:left="360" w:hanging="0"/>
        <w:rPr/>
      </w:pPr>
      <w:r>
        <w:rPr>
          <w:rFonts w:cs="Arial" w:ascii="Times New Roman" w:hAnsi="Times New Roman"/>
          <w:sz w:val="22"/>
          <w:szCs w:val="22"/>
        </w:rPr>
        <w:t xml:space="preserve">Identificação e assinatura do servidor (ou equipe) responsável </w:t>
      </w:r>
    </w:p>
    <w:p>
      <w:pPr>
        <w:pStyle w:val="Normal"/>
        <w:spacing w:before="0" w:after="360"/>
        <w:ind w:left="360" w:hanging="0"/>
        <w:rPr>
          <w:rFonts w:ascii="Times New Roman" w:hAnsi="Times New Roman" w:cs="Arial"/>
          <w:sz w:val="22"/>
          <w:szCs w:val="22"/>
        </w:rPr>
      </w:pPr>
      <w:r>
        <w:rPr>
          <w:rFonts w:cs="Arial" w:ascii="Times New Roman" w:hAnsi="Times New Roman"/>
          <w:sz w:val="22"/>
          <w:szCs w:val="22"/>
        </w:rPr>
      </w:r>
    </w:p>
    <w:p>
      <w:pPr>
        <w:pStyle w:val="Normal"/>
        <w:spacing w:before="0" w:after="360"/>
        <w:ind w:left="360" w:hanging="0"/>
        <w:rPr/>
      </w:pPr>
      <w:r>
        <w:rPr>
          <w:rFonts w:cs="Arial" w:ascii="Times New Roman" w:hAnsi="Times New Roman"/>
          <w:b/>
          <w:bCs/>
          <w:sz w:val="22"/>
          <w:szCs w:val="22"/>
        </w:rPr>
        <w:t xml:space="preserve">APROVO: </w:t>
      </w:r>
      <w:r>
        <w:rPr>
          <w:rFonts w:cs="Arial" w:ascii="Times New Roman" w:hAnsi="Times New Roman"/>
          <w:sz w:val="22"/>
          <w:szCs w:val="22"/>
        </w:rPr>
        <w:br/>
      </w:r>
    </w:p>
    <w:p>
      <w:pPr>
        <w:pStyle w:val="Corpodetexto"/>
        <w:spacing w:lineRule="auto" w:line="240" w:before="57" w:after="57"/>
        <w:ind w:left="36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O presente Termo de Referência de acordo com o inciso II do Artigo 9º do Decreto nº 5.450/2005, cuja finalidade é subsidiar os licitantes de todas as informações necessárias à participação no certame de Pregão Eletrônico para </w:t>
      </w:r>
      <w:r>
        <w:rPr>
          <w:rFonts w:eastAsia="Times New Roman" w:cs="Times New Roman" w:ascii="Times New Roman" w:hAnsi="Times New Roman"/>
          <w:b/>
          <w:bCs/>
          <w:i w:val="false"/>
          <w:iCs w:val="false"/>
          <w:color w:val="000000"/>
          <w:sz w:val="22"/>
          <w:szCs w:val="22"/>
          <w:lang w:val="pt-BR" w:eastAsia="pt-BR" w:bidi="ar-SA"/>
        </w:rPr>
        <w:t xml:space="preserve">Aquisição com instalação de condicionador de ar </w:t>
      </w:r>
      <w:r>
        <w:rPr>
          <w:rFonts w:eastAsia="Times New Roman" w:cs="Times New Roman" w:ascii="Times New Roman" w:hAnsi="Times New Roman"/>
          <w:b w:val="false"/>
          <w:bCs w:val="false"/>
          <w:i w:val="false"/>
          <w:iCs w:val="false"/>
          <w:color w:val="000000"/>
          <w:sz w:val="22"/>
          <w:szCs w:val="22"/>
          <w:lang w:val="pt-BR" w:eastAsia="pt-BR" w:bidi="ar-SA"/>
        </w:rPr>
        <w:t>a partir da data de assinatura do contrato, estando presentes os elementos necessários à identificação do objeto, seu custo e todos os critérios para participação de forma clara e concisa.</w:t>
      </w:r>
    </w:p>
    <w:p>
      <w:pPr>
        <w:pStyle w:val="Normal"/>
        <w:rPr>
          <w:rFonts w:ascii="Times New Roman" w:hAnsi="Times New Roman" w:cs="Arial"/>
          <w:sz w:val="22"/>
          <w:szCs w:val="22"/>
        </w:rPr>
      </w:pPr>
      <w:r>
        <w:rPr>
          <w:rFonts w:cs="Arial" w:ascii="Times New Roman" w:hAnsi="Times New Roman"/>
          <w:sz w:val="22"/>
          <w:szCs w:val="22"/>
        </w:rPr>
      </w:r>
    </w:p>
    <w:p>
      <w:pPr>
        <w:pStyle w:val="Normal"/>
        <w:rPr>
          <w:rFonts w:ascii="Times New Roman" w:hAnsi="Times New Roman" w:cs="Arial"/>
          <w:sz w:val="22"/>
          <w:szCs w:val="22"/>
        </w:rPr>
      </w:pPr>
      <w:r>
        <w:rPr>
          <w:rFonts w:cs="Arial"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sz w:val="22"/>
          <w:szCs w:val="22"/>
        </w:rPr>
      </w:pPr>
      <w:r>
        <w:rPr>
          <w:rFonts w:ascii="Times New Roman" w:hAnsi="Times New Roman"/>
          <w:sz w:val="22"/>
          <w:szCs w:val="22"/>
        </w:rPr>
        <w:t>_______________________________________________</w:t>
      </w:r>
    </w:p>
    <w:p>
      <w:pPr>
        <w:pStyle w:val="Normal"/>
        <w:rPr>
          <w:rFonts w:ascii="Times New Roman" w:hAnsi="Times New Roman"/>
          <w:sz w:val="22"/>
          <w:szCs w:val="22"/>
        </w:rPr>
      </w:pPr>
      <w:r>
        <w:rPr>
          <w:rFonts w:ascii="Times New Roman" w:hAnsi="Times New Roman"/>
          <w:sz w:val="22"/>
          <w:szCs w:val="22"/>
        </w:rPr>
      </w:r>
    </w:p>
    <w:p>
      <w:pPr>
        <w:pStyle w:val="Normal"/>
        <w:jc w:val="center"/>
        <w:rPr/>
      </w:pPr>
      <w:r>
        <w:rPr>
          <w:rFonts w:ascii="Times New Roman" w:hAnsi="Times New Roman"/>
          <w:sz w:val="22"/>
          <w:szCs w:val="22"/>
        </w:rPr>
        <w:t>Assinatura da Autoridade Máxima da Unidade Gerenciadora</w:t>
      </w:r>
    </w:p>
    <w:sectPr>
      <w:headerReference w:type="default" r:id="rId2"/>
      <w:footerReference w:type="default" r:id="rId3"/>
      <w:type w:val="nextPage"/>
      <w:pgSz w:w="11906" w:h="16838"/>
      <w:pgMar w:left="1418" w:right="1134" w:header="0" w:top="1758" w:footer="709"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 w:name="Times New Roman">
    <w:charset w:val="01"/>
    <w:family w:val="roman"/>
    <w:pitch w:val="variable"/>
  </w:font>
  <w:font w:name="Arial Black">
    <w:charset w:val="00"/>
    <w:family w:val="swiss"/>
    <w:pitch w:val="variable"/>
  </w:font>
  <w:font w:name="Open Sans">
    <w:charset w:val="00"/>
    <w:family w:val="swiss"/>
    <w:pitch w:val="variable"/>
  </w:font>
  <w:font w:name="DejaVu Sans">
    <w:charset w:val="00"/>
    <w:family w:val="roman"/>
    <w:pitch w:val="variable"/>
  </w:font>
  <w:font w:name="Arial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pPr>
    <w:r>
      <w:rPr>
        <w:rFonts w:cs="Arial"/>
        <w:sz w:val="12"/>
        <w:szCs w:val="12"/>
      </w:rPr>
      <w:t>Câmara Nacional de Modelos de Licitações e Contratos da Consultoria-Geral da União</w:t>
    </w:r>
  </w:p>
  <w:p>
    <w:pPr>
      <w:pStyle w:val="Rodap"/>
      <w:rPr/>
    </w:pPr>
    <w:r>
      <w:rPr>
        <w:rFonts w:cs="Arial"/>
        <w:sz w:val="12"/>
        <w:szCs w:val="12"/>
      </w:rPr>
      <w:t>Termo de Referência - Modelo para Pregão Eletrônico – Compras</w:t>
    </w:r>
  </w:p>
  <w:p>
    <w:pPr>
      <w:pStyle w:val="Rodap"/>
      <w:rPr/>
    </w:pPr>
    <w:r>
      <w:rPr>
        <w:rFonts w:cs="Arial"/>
        <w:sz w:val="12"/>
        <w:szCs w:val="12"/>
      </w:rPr>
      <w:t>Atualização: Agosto/2019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eastAsia="Arial" w:cs="Arial"/>
      </w:rPr>
    </w:pPr>
    <w:r>
      <w:rPr>
        <w:rFonts w:eastAsia="Arial" w:cs="Arial"/>
      </w:rPr>
    </w:r>
  </w:p>
  <w:p>
    <w:pPr>
      <w:pStyle w:val="Standard"/>
      <w:rPr/>
    </w:pPr>
    <w:r>
      <w:rPr>
        <w:rFonts w:eastAsia="Arial" w:cs="Arial" w:ascii="Arial" w:hAnsi="Arial"/>
        <w:b/>
        <w:lang w:eastAsia="pt-BR"/>
      </w:rPr>
      <w:t xml:space="preserve"> </w:t>
    </w:r>
    <w:r>
      <w:drawing>
        <wp:anchor behindDoc="1" distT="0" distB="9525" distL="114300" distR="114300" simplePos="0" locked="0" layoutInCell="1" allowOverlap="1" relativeHeight="2">
          <wp:simplePos x="0" y="0"/>
          <wp:positionH relativeFrom="column">
            <wp:posOffset>2830830</wp:posOffset>
          </wp:positionH>
          <wp:positionV relativeFrom="paragraph">
            <wp:posOffset>15875</wp:posOffset>
          </wp:positionV>
          <wp:extent cx="650875" cy="63817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119" t="-121" r="-119" b="-121"/>
                  <a:stretch>
                    <a:fillRect/>
                  </a:stretch>
                </pic:blipFill>
                <pic:spPr bwMode="auto">
                  <a:xfrm>
                    <a:off x="0" y="0"/>
                    <a:ext cx="650875" cy="638175"/>
                  </a:xfrm>
                  <a:prstGeom prst="rect">
                    <a:avLst/>
                  </a:prstGeom>
                </pic:spPr>
              </pic:pic>
            </a:graphicData>
          </a:graphic>
        </wp:anchor>
      </w:drawing>
      <w:drawing>
        <wp:anchor behindDoc="1" distT="0" distB="0" distL="114300" distR="121920" simplePos="0" locked="0" layoutInCell="1" allowOverlap="1" relativeHeight="40">
          <wp:simplePos x="0" y="0"/>
          <wp:positionH relativeFrom="column">
            <wp:posOffset>-452120</wp:posOffset>
          </wp:positionH>
          <wp:positionV relativeFrom="paragraph">
            <wp:posOffset>88265</wp:posOffset>
          </wp:positionV>
          <wp:extent cx="1363980" cy="343535"/>
          <wp:effectExtent l="0" t="0" r="0" b="0"/>
          <wp:wrapTopAndBottom/>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rcRect l="-35" t="-135" r="-35" b="-135"/>
                  <a:stretch>
                    <a:fillRect/>
                  </a:stretch>
                </pic:blipFill>
                <pic:spPr bwMode="auto">
                  <a:xfrm>
                    <a:off x="0" y="0"/>
                    <a:ext cx="1363980" cy="343535"/>
                  </a:xfrm>
                  <a:prstGeom prst="rect">
                    <a:avLst/>
                  </a:prstGeom>
                </pic:spPr>
              </pic:pic>
            </a:graphicData>
          </a:graphic>
        </wp:anchor>
      </w:drawing>
    </w:r>
    <w:r>
      <w:rPr>
        <w:rFonts w:eastAsia="Arial" w:cs="Arial" w:ascii="Arial" w:hAnsi="Arial"/>
        <w:b/>
        <w:lang w:eastAsia="pt-BR"/>
      </w:rPr>
      <w:t xml:space="preserve"> </w:t>
    </w:r>
    <w:r>
      <w:rPr>
        <w:rFonts w:eastAsia="Arial" w:cs="Arial" w:ascii="Arial" w:hAnsi="Arial"/>
        <w:b/>
        <w:lang w:eastAsia="pt-BR"/>
      </w:rPr>
      <w:t xml:space="preserve">                                               </w:t>
    </w:r>
  </w:p>
  <w:p>
    <w:pPr>
      <w:pStyle w:val="Standard"/>
      <w:rPr>
        <w:rFonts w:ascii="Arial" w:hAnsi="Arial" w:eastAsia="Arial" w:cs="Arial"/>
        <w:b/>
        <w:b/>
        <w:lang w:eastAsia="pt-BR"/>
      </w:rPr>
    </w:pPr>
    <w:r>
      <w:rPr>
        <w:rFonts w:eastAsia="Arial" w:cs="Arial" w:ascii="Arial" w:hAnsi="Arial"/>
        <w:b/>
        <w:lang w:eastAsia="pt-BR"/>
      </w:rPr>
    </w:r>
  </w:p>
  <w:p>
    <w:pPr>
      <w:pStyle w:val="Standard"/>
      <w:rPr>
        <w:rFonts w:ascii="Arial" w:hAnsi="Arial" w:eastAsia="Arial" w:cs="Arial"/>
        <w:b/>
        <w:b/>
        <w:lang w:eastAsia="pt-BR"/>
      </w:rPr>
    </w:pPr>
    <w:r>
      <w:rPr>
        <w:rFonts w:eastAsia="Arial" w:cs="Arial" w:ascii="Arial" w:hAnsi="Arial"/>
        <w:b/>
        <w:lang w:eastAsia="pt-BR"/>
      </w:rPr>
    </w:r>
  </w:p>
  <w:p>
    <w:pPr>
      <w:pStyle w:val="Standard"/>
      <w:rPr>
        <w:rFonts w:ascii="Arial" w:hAnsi="Arial" w:eastAsia="Arial" w:cs="Arial"/>
        <w:b/>
        <w:b/>
        <w:sz w:val="16"/>
        <w:szCs w:val="16"/>
        <w:lang w:eastAsia="pt-BR"/>
      </w:rPr>
    </w:pPr>
    <w:r>
      <w:rPr>
        <w:rFonts w:eastAsia="Arial" w:cs="Arial" w:ascii="Arial" w:hAnsi="Arial"/>
        <w:b/>
        <w:sz w:val="16"/>
        <w:szCs w:val="16"/>
        <w:lang w:eastAsia="pt-BR"/>
      </w:rPr>
    </w:r>
  </w:p>
  <w:p>
    <w:pPr>
      <w:pStyle w:val="Standard"/>
      <w:jc w:val="center"/>
      <w:rPr>
        <w:sz w:val="16"/>
        <w:szCs w:val="16"/>
      </w:rPr>
    </w:pPr>
    <w:r>
      <w:rPr>
        <w:rFonts w:cs="Arial" w:ascii="Arial" w:hAnsi="Arial"/>
        <w:b/>
        <w:sz w:val="16"/>
        <w:szCs w:val="16"/>
      </w:rPr>
      <w:t>MINISTÉRIO DA EDUCAÇÃO</w:t>
    </w:r>
  </w:p>
  <w:p>
    <w:pPr>
      <w:pStyle w:val="Standard"/>
      <w:spacing w:lineRule="atLeast" w:line="200"/>
      <w:jc w:val="center"/>
      <w:rPr>
        <w:rFonts w:ascii="Arial" w:hAnsi="Arial" w:cs="Arial"/>
        <w:b/>
        <w:b/>
        <w:sz w:val="16"/>
        <w:szCs w:val="16"/>
      </w:rPr>
    </w:pPr>
    <w:r>
      <w:rPr>
        <w:rFonts w:cs="Arial" w:ascii="Arial" w:hAnsi="Arial"/>
        <w:b/>
        <w:sz w:val="16"/>
        <w:szCs w:val="16"/>
      </w:rPr>
      <w:t>SECRETARIA DA EDUCAÇÃO PROFISSIONAL E TECNOLÓGICA</w:t>
    </w:r>
  </w:p>
  <w:p>
    <w:pPr>
      <w:pStyle w:val="Standard"/>
      <w:spacing w:lineRule="atLeast" w:line="200"/>
      <w:jc w:val="center"/>
      <w:rPr>
        <w:rFonts w:ascii="Arial" w:hAnsi="Arial" w:cs="Arial"/>
        <w:b/>
        <w:b/>
        <w:sz w:val="16"/>
        <w:szCs w:val="16"/>
      </w:rPr>
    </w:pPr>
    <w:r>
      <w:rPr>
        <w:rFonts w:cs="Arial" w:ascii="Arial" w:hAnsi="Arial"/>
        <w:b/>
        <w:sz w:val="16"/>
        <w:szCs w:val="16"/>
      </w:rPr>
      <w:t>INSTITUTO FEDERAL DE EDUCAÇÃO, CIÊNCIA E TECNOLOGIA DO SERTÃO PERNAMBUCANO</w:t>
    </w:r>
  </w:p>
  <w:p>
    <w:pPr>
      <w:pStyle w:val="Standard"/>
      <w:spacing w:lineRule="atLeast" w:line="200"/>
      <w:jc w:val="center"/>
      <w:rPr>
        <w:rFonts w:ascii="Arial" w:hAnsi="Arial" w:cs="Arial"/>
        <w:b/>
        <w:b/>
        <w:color w:val="000000"/>
        <w:sz w:val="16"/>
        <w:szCs w:val="16"/>
      </w:rPr>
    </w:pPr>
    <w:r>
      <w:rPr>
        <w:rFonts w:cs="Arial" w:ascii="Arial" w:hAnsi="Arial"/>
        <w:b/>
        <w:color w:val="000000"/>
        <w:sz w:val="16"/>
        <w:szCs w:val="16"/>
      </w:rPr>
      <w:t>REITORIA/PROAD/DLIC</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2"/>
        <w:b/>
      </w:rPr>
    </w:lvl>
    <w:lvl w:ilvl="1">
      <w:start w:val="1"/>
      <w:numFmt w:val="decimal"/>
      <w:lvlText w:val="%1.%2."/>
      <w:lvlJc w:val="left"/>
      <w:pPr>
        <w:ind w:left="716" w:hanging="432"/>
      </w:pPr>
      <w:rPr>
        <w:dstrike w:val="false"/>
        <w:strike w:val="false"/>
        <w:i w:val="false"/>
        <w:b/>
        <w:color w:val="00000A"/>
      </w:rPr>
    </w:lvl>
    <w:lvl w:ilvl="2">
      <w:start w:val="1"/>
      <w:numFmt w:val="decimal"/>
      <w:lvlText w:val="%1.%2.%3."/>
      <w:lvlJc w:val="left"/>
      <w:pPr>
        <w:ind w:left="930" w:hanging="504"/>
      </w:pPr>
      <w:rPr>
        <w:i w:val="false"/>
        <w:b/>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4"/>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lvl w:ilvl="0">
      <w:start w:val="5"/>
      <w:numFmt w:val="decimal"/>
      <w:lvlText w:val="%1"/>
      <w:lvlJc w:val="left"/>
      <w:pPr>
        <w:ind w:left="360" w:hanging="360"/>
      </w:pPr>
      <w:rPr>
        <w:sz w:val="22"/>
        <w:color w:val="00000A"/>
      </w:rPr>
    </w:lvl>
    <w:lvl w:ilvl="1">
      <w:start w:val="1"/>
      <w:numFmt w:val="decimal"/>
      <w:lvlText w:val="%1.%2"/>
      <w:lvlJc w:val="left"/>
      <w:pPr>
        <w:ind w:left="720" w:hanging="360"/>
      </w:pPr>
      <w:rPr>
        <w:sz w:val="22"/>
        <w:b/>
        <w:rFonts w:ascii="Times New Roman" w:hAnsi="Times New Roman"/>
        <w:color w:val="00000A"/>
      </w:rPr>
    </w:lvl>
    <w:lvl w:ilvl="2">
      <w:start w:val="1"/>
      <w:numFmt w:val="decimal"/>
      <w:lvlText w:val="%1.%2.%3"/>
      <w:lvlJc w:val="left"/>
      <w:pPr>
        <w:ind w:left="1440" w:hanging="720"/>
      </w:pPr>
      <w:rPr>
        <w:sz w:val="22"/>
        <w:color w:val="00000A"/>
      </w:rPr>
    </w:lvl>
    <w:lvl w:ilvl="3">
      <w:start w:val="1"/>
      <w:numFmt w:val="decimal"/>
      <w:lvlText w:val="%1.%2.%3.%4"/>
      <w:lvlJc w:val="left"/>
      <w:pPr>
        <w:ind w:left="1800" w:hanging="720"/>
      </w:pPr>
      <w:rPr>
        <w:sz w:val="22"/>
        <w:color w:val="00000A"/>
      </w:rPr>
    </w:lvl>
    <w:lvl w:ilvl="4">
      <w:start w:val="1"/>
      <w:numFmt w:val="decimal"/>
      <w:lvlText w:val="%1.%2.%3.%4.%5"/>
      <w:lvlJc w:val="left"/>
      <w:pPr>
        <w:ind w:left="2520" w:hanging="1080"/>
      </w:pPr>
      <w:rPr>
        <w:sz w:val="22"/>
        <w:color w:val="00000A"/>
      </w:rPr>
    </w:lvl>
    <w:lvl w:ilvl="5">
      <w:start w:val="1"/>
      <w:numFmt w:val="decimal"/>
      <w:lvlText w:val="%1.%2.%3.%4.%5.%6"/>
      <w:lvlJc w:val="left"/>
      <w:pPr>
        <w:ind w:left="2880" w:hanging="1080"/>
      </w:pPr>
      <w:rPr>
        <w:sz w:val="22"/>
        <w:color w:val="00000A"/>
      </w:rPr>
    </w:lvl>
    <w:lvl w:ilvl="6">
      <w:start w:val="1"/>
      <w:numFmt w:val="decimal"/>
      <w:lvlText w:val="%1.%2.%3.%4.%5.%6.%7"/>
      <w:lvlJc w:val="left"/>
      <w:pPr>
        <w:ind w:left="3600" w:hanging="1440"/>
      </w:pPr>
      <w:rPr>
        <w:sz w:val="22"/>
        <w:color w:val="00000A"/>
      </w:rPr>
    </w:lvl>
    <w:lvl w:ilvl="7">
      <w:start w:val="1"/>
      <w:numFmt w:val="decimal"/>
      <w:lvlText w:val="%1.%2.%3.%4.%5.%6.%7.%8"/>
      <w:lvlJc w:val="left"/>
      <w:pPr>
        <w:ind w:left="3960" w:hanging="1440"/>
      </w:pPr>
      <w:rPr>
        <w:sz w:val="22"/>
        <w:color w:val="00000A"/>
      </w:rPr>
    </w:lvl>
    <w:lvl w:ilvl="8">
      <w:start w:val="1"/>
      <w:numFmt w:val="decimal"/>
      <w:lvlText w:val="%1.%2.%3.%4.%5.%6.%7.%8.%9"/>
      <w:lvlJc w:val="left"/>
      <w:pPr>
        <w:ind w:left="4680" w:hanging="1800"/>
      </w:pPr>
      <w:rPr>
        <w:sz w:val="22"/>
        <w:color w:val="00000A"/>
      </w:rPr>
    </w:lvl>
  </w:abstractNum>
  <w:abstractNum w:abstractNumId="5">
    <w:lvl w:ilvl="0">
      <w:start w:val="7"/>
      <w:numFmt w:val="decimal"/>
      <w:lvlText w:val="%1."/>
      <w:lvlJc w:val="left"/>
      <w:pPr>
        <w:ind w:left="720" w:hanging="360"/>
      </w:pPr>
      <w:rPr>
        <w:sz w:val="22"/>
        <w:b/>
        <w:rFonts w:eastAsia="MS Gothic"/>
        <w:color w:val="00000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3"/>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7070"/>
    <w:pPr>
      <w:widowControl/>
      <w:bidi w:val="0"/>
      <w:jc w:val="left"/>
    </w:pPr>
    <w:rPr>
      <w:rFonts w:ascii="Arial" w:hAnsi="Arial" w:eastAsia="Times New Roman" w:cs="Tahoma"/>
      <w:color w:val="00000A"/>
      <w:sz w:val="20"/>
      <w:szCs w:val="24"/>
      <w:lang w:val="pt-BR" w:eastAsia="pt-BR" w:bidi="ar-SA"/>
    </w:rPr>
  </w:style>
  <w:style w:type="paragraph" w:styleId="Ttulo1">
    <w:name w:val="Heading 1"/>
    <w:basedOn w:val="Normal"/>
    <w:next w:val="Normal"/>
    <w:link w:val="Ttulo1Char"/>
    <w:qFormat/>
    <w:rsid w:val="00de7070"/>
    <w:pPr>
      <w:keepNext/>
      <w:keepLines/>
      <w:spacing w:before="240" w:after="0"/>
      <w:outlineLvl w:val="0"/>
    </w:pPr>
    <w:rPr>
      <w:rFonts w:ascii="Cambria" w:hAnsi="Cambria" w:eastAsia="ＭＳ ゴシック" w:cs="Times New Roman"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rsid w:val="00bf1a7f"/>
    <w:rPr>
      <w:color w:val="000080"/>
      <w:u w:val="single"/>
    </w:rPr>
  </w:style>
  <w:style w:type="character" w:styleId="CitaoChar" w:customStyle="1">
    <w:name w:val="Citação Char"/>
    <w:link w:val="Citao"/>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GradeColoridanfase1Char" w:customStyle="1">
    <w:name w:val="Grade Colorida - Ênfase 1 Char"/>
    <w:uiPriority w:val="29"/>
    <w:qFormat/>
    <w:rsid w:val="00821b3a"/>
    <w:rPr>
      <w:rFonts w:ascii="Ecofont_Spranq_eco_Sans" w:hAnsi="Ecofont_Spranq_eco_Sans" w:eastAsia="Calibri"/>
      <w:i/>
      <w:iCs/>
      <w:color w:val="000000"/>
      <w:szCs w:val="24"/>
      <w:shd w:fill="FFFFCC" w:val="clear"/>
      <w:lang w:val="x-none" w:eastAsia="en-US"/>
    </w:rPr>
  </w:style>
  <w:style w:type="character" w:styleId="CabealhoChar" w:customStyle="1">
    <w:name w:val="Cabeçalho Char"/>
    <w:basedOn w:val="DefaultParagraphFont"/>
    <w:link w:val="Cabealho"/>
    <w:qFormat/>
    <w:rsid w:val="00a3644b"/>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a3644b"/>
    <w:rPr>
      <w:rFonts w:ascii="Ecofont_Spranq_eco_Sans" w:hAnsi="Ecofont_Spranq_eco_Sans" w:cs="Tahoma"/>
      <w:sz w:val="24"/>
      <w:szCs w:val="24"/>
    </w:rPr>
  </w:style>
  <w:style w:type="character" w:styleId="Ttulo1Char" w:customStyle="1">
    <w:name w:val="Título 1 Char"/>
    <w:basedOn w:val="DefaultParagraphFont"/>
    <w:link w:val="Ttulo1"/>
    <w:qFormat/>
    <w:rsid w:val="00de7070"/>
    <w:rPr>
      <w:rFonts w:ascii="Cambria" w:hAnsi="Cambria" w:eastAsia="ＭＳ ゴシック" w:cs="Times New Roman"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de7070"/>
    <w:rPr>
      <w:rFonts w:ascii="Arial" w:hAnsi="Arial" w:eastAsia="ＭＳ ゴシック" w:cs="Arial" w:eastAsiaTheme="majorEastAsia"/>
      <w:b/>
      <w:color w:val="000000"/>
      <w:sz w:val="32"/>
      <w:szCs w:val="32"/>
    </w:rPr>
  </w:style>
  <w:style w:type="character" w:styleId="Annotationreference">
    <w:name w:val="annotation reference"/>
    <w:basedOn w:val="DefaultParagraphFont"/>
    <w:semiHidden/>
    <w:unhideWhenUsed/>
    <w:qFormat/>
    <w:rsid w:val="00453b1d"/>
    <w:rPr>
      <w:sz w:val="18"/>
      <w:szCs w:val="18"/>
    </w:rPr>
  </w:style>
  <w:style w:type="character" w:styleId="TextodecomentrioChar" w:customStyle="1">
    <w:name w:val="Texto de comentário Char"/>
    <w:basedOn w:val="DefaultParagraphFont"/>
    <w:link w:val="Textodecomentrio"/>
    <w:qFormat/>
    <w:rsid w:val="00453b1d"/>
    <w:rPr>
      <w:rFonts w:ascii="Arial" w:hAnsi="Arial" w:cs="Tahoma"/>
      <w:sz w:val="24"/>
      <w:szCs w:val="24"/>
    </w:rPr>
  </w:style>
  <w:style w:type="character" w:styleId="AssuntodocomentrioChar" w:customStyle="1">
    <w:name w:val="Assunto do comentário Char"/>
    <w:basedOn w:val="TextodecomentrioChar"/>
    <w:link w:val="Assuntodocomentrio"/>
    <w:semiHidden/>
    <w:qFormat/>
    <w:rsid w:val="005e4cdc"/>
    <w:rPr>
      <w:rFonts w:ascii="Arial" w:hAnsi="Arial" w:cs="Tahoma"/>
      <w:b/>
      <w:bCs/>
      <w:sz w:val="24"/>
      <w:szCs w:val="24"/>
    </w:rPr>
  </w:style>
  <w:style w:type="character" w:styleId="Nivel01Char" w:customStyle="1">
    <w:name w:val="Nivel 01 Char"/>
    <w:basedOn w:val="DefaultParagraphFont"/>
    <w:link w:val="Nivel01"/>
    <w:qFormat/>
    <w:rsid w:val="00563cba"/>
    <w:rPr>
      <w:rFonts w:ascii="Ecofont_Spranq_eco_Sans" w:hAnsi="Ecofont_Spranq_eco_Sans" w:eastAsia="ＭＳ ゴシック" w:eastAsiaTheme="majorEastAsia"/>
      <w:b/>
      <w:bCs/>
      <w:color w:val="000000"/>
    </w:rPr>
  </w:style>
  <w:style w:type="character" w:styleId="Nivel01Char1" w:customStyle="1">
    <w:name w:val="Nivel_01 Char"/>
    <w:basedOn w:val="Ttulo1Char"/>
    <w:qFormat/>
    <w:rsid w:val="00d37dc8"/>
    <w:rPr>
      <w:rFonts w:ascii="Ecofont_Spranq_eco_Sans" w:hAnsi="Ecofont_Spranq_eco_Sans" w:eastAsia="ＭＳ ゴシック" w:cs="Times New Roman" w:cstheme="majorBidi" w:eastAsiaTheme="majorEastAsia"/>
      <w:b/>
      <w:bCs/>
      <w:color w:val="365F91" w:themeColor="accent1" w:themeShade="bf"/>
      <w:sz w:val="32"/>
      <w:szCs w:val="32"/>
    </w:rPr>
  </w:style>
  <w:style w:type="character" w:styleId="ListLabel1" w:customStyle="1">
    <w:name w:val="ListLabel 1"/>
    <w:qFormat/>
    <w:rPr>
      <w:b/>
    </w:rPr>
  </w:style>
  <w:style w:type="character" w:styleId="ListLabel2" w:customStyle="1">
    <w:name w:val="ListLabel 2"/>
    <w:qFormat/>
    <w:rPr>
      <w:b/>
      <w:i w:val="false"/>
      <w:strike w:val="false"/>
      <w:dstrike w:val="false"/>
      <w:color w:val="00000A"/>
    </w:rPr>
  </w:style>
  <w:style w:type="character" w:styleId="ListLabel3" w:customStyle="1">
    <w:name w:val="ListLabel 3"/>
    <w:qFormat/>
    <w:rPr>
      <w:b/>
      <w:i w:val="false"/>
      <w:color w:val="00000A"/>
    </w:rPr>
  </w:style>
  <w:style w:type="character" w:styleId="ListLabel4" w:customStyle="1">
    <w:name w:val="ListLabel 4"/>
    <w:qFormat/>
    <w:rPr>
      <w:rFonts w:eastAsia="Arial Unicode MS"/>
    </w:rPr>
  </w:style>
  <w:style w:type="character" w:styleId="ListLabel5" w:customStyle="1">
    <w:name w:val="ListLabel 5"/>
    <w:qFormat/>
    <w:rPr>
      <w:rFonts w:eastAsia="Arial Unicode MS"/>
    </w:rPr>
  </w:style>
  <w:style w:type="character" w:styleId="ListLabel6" w:customStyle="1">
    <w:name w:val="ListLabel 6"/>
    <w:qFormat/>
    <w:rPr>
      <w:rFonts w:eastAsia="Arial Unicode MS"/>
    </w:rPr>
  </w:style>
  <w:style w:type="character" w:styleId="ListLabel7" w:customStyle="1">
    <w:name w:val="ListLabel 7"/>
    <w:qFormat/>
    <w:rPr>
      <w:rFonts w:eastAsia="Arial Unicode MS"/>
    </w:rPr>
  </w:style>
  <w:style w:type="character" w:styleId="ListLabel8" w:customStyle="1">
    <w:name w:val="ListLabel 8"/>
    <w:qFormat/>
    <w:rPr>
      <w:rFonts w:eastAsia="Arial Unicode MS"/>
    </w:rPr>
  </w:style>
  <w:style w:type="character" w:styleId="ListLabel9" w:customStyle="1">
    <w:name w:val="ListLabel 9"/>
    <w:qFormat/>
    <w:rPr>
      <w:rFonts w:eastAsia="Arial Unicode MS"/>
    </w:rPr>
  </w:style>
  <w:style w:type="character" w:styleId="ListLabel10" w:customStyle="1">
    <w:name w:val="ListLabel 10"/>
    <w:qFormat/>
    <w:rPr>
      <w:rFonts w:eastAsia="Arial Unicode MS"/>
    </w:rPr>
  </w:style>
  <w:style w:type="character" w:styleId="ListLabel11" w:customStyle="1">
    <w:name w:val="ListLabel 11"/>
    <w:qFormat/>
    <w:rPr>
      <w:rFonts w:eastAsia="Arial Unicode MS"/>
    </w:rPr>
  </w:style>
  <w:style w:type="character" w:styleId="ListLabel12" w:customStyle="1">
    <w:name w:val="ListLabel 12"/>
    <w:qFormat/>
    <w:rPr>
      <w:rFonts w:eastAsia="Arial Unicode MS"/>
    </w:rPr>
  </w:style>
  <w:style w:type="character" w:styleId="ListLabel13" w:customStyle="1">
    <w:name w:val="ListLabel 13"/>
    <w:qFormat/>
    <w:rPr>
      <w:rFonts w:cs="Arial"/>
      <w:i/>
      <w:color w:val="FF0000"/>
    </w:rPr>
  </w:style>
  <w:style w:type="character" w:styleId="ListLabel14" w:customStyle="1">
    <w:name w:val="ListLabel 14"/>
    <w:qFormat/>
    <w:rPr>
      <w:rFonts w:cs="Arial"/>
      <w:i/>
      <w:color w:val="FF0000"/>
    </w:rPr>
  </w:style>
  <w:style w:type="character" w:styleId="ListLabel15" w:customStyle="1">
    <w:name w:val="ListLabel 15"/>
    <w:qFormat/>
    <w:rPr>
      <w:rFonts w:cs="Arial"/>
      <w:i/>
      <w:color w:val="FF0000"/>
    </w:rPr>
  </w:style>
  <w:style w:type="character" w:styleId="ListLabel16" w:customStyle="1">
    <w:name w:val="ListLabel 16"/>
    <w:qFormat/>
    <w:rPr>
      <w:rFonts w:cs="Arial"/>
      <w:i/>
      <w:color w:val="FF0000"/>
    </w:rPr>
  </w:style>
  <w:style w:type="character" w:styleId="ListLabel17" w:customStyle="1">
    <w:name w:val="ListLabel 17"/>
    <w:qFormat/>
    <w:rPr>
      <w:rFonts w:cs="Arial"/>
      <w:i/>
      <w:color w:val="FF0000"/>
    </w:rPr>
  </w:style>
  <w:style w:type="character" w:styleId="ListLabel18" w:customStyle="1">
    <w:name w:val="ListLabel 18"/>
    <w:qFormat/>
    <w:rPr>
      <w:rFonts w:cs="Arial"/>
      <w:i/>
      <w:color w:val="FF0000"/>
    </w:rPr>
  </w:style>
  <w:style w:type="character" w:styleId="ListLabel19" w:customStyle="1">
    <w:name w:val="ListLabel 19"/>
    <w:qFormat/>
    <w:rPr>
      <w:rFonts w:cs="Arial"/>
      <w:i/>
      <w:color w:val="FF0000"/>
    </w:rPr>
  </w:style>
  <w:style w:type="character" w:styleId="ListLabel20" w:customStyle="1">
    <w:name w:val="ListLabel 20"/>
    <w:qFormat/>
    <w:rPr>
      <w:rFonts w:cs="Arial"/>
      <w:i/>
      <w:color w:val="FF0000"/>
    </w:rPr>
  </w:style>
  <w:style w:type="character" w:styleId="ListLabel21" w:customStyle="1">
    <w:name w:val="ListLabel 21"/>
    <w:qFormat/>
    <w:rPr>
      <w:rFonts w:cs="Arial"/>
      <w:i/>
      <w:color w:val="FF0000"/>
    </w:rPr>
  </w:style>
  <w:style w:type="character" w:styleId="ListLabel22" w:customStyle="1">
    <w:name w:val="ListLabel 22"/>
    <w:qFormat/>
    <w:rPr>
      <w:color w:val="0000FF"/>
    </w:rPr>
  </w:style>
  <w:style w:type="character" w:styleId="ListLabel23" w:customStyle="1">
    <w:name w:val="ListLabel 23"/>
    <w:qFormat/>
    <w:rPr>
      <w:color w:val="0000FF"/>
    </w:rPr>
  </w:style>
  <w:style w:type="character" w:styleId="ListLabel24" w:customStyle="1">
    <w:name w:val="ListLabel 24"/>
    <w:qFormat/>
    <w:rPr>
      <w:color w:val="0000FF"/>
    </w:rPr>
  </w:style>
  <w:style w:type="character" w:styleId="ListLabel25" w:customStyle="1">
    <w:name w:val="ListLabel 25"/>
    <w:qFormat/>
    <w:rPr>
      <w:color w:val="0000FF"/>
    </w:rPr>
  </w:style>
  <w:style w:type="character" w:styleId="ListLabel26" w:customStyle="1">
    <w:name w:val="ListLabel 26"/>
    <w:qFormat/>
    <w:rPr>
      <w:color w:val="0000FF"/>
    </w:rPr>
  </w:style>
  <w:style w:type="character" w:styleId="ListLabel27" w:customStyle="1">
    <w:name w:val="ListLabel 27"/>
    <w:qFormat/>
    <w:rPr>
      <w:color w:val="0000FF"/>
    </w:rPr>
  </w:style>
  <w:style w:type="character" w:styleId="ListLabel28" w:customStyle="1">
    <w:name w:val="ListLabel 28"/>
    <w:qFormat/>
    <w:rPr>
      <w:color w:val="0000FF"/>
    </w:rPr>
  </w:style>
  <w:style w:type="character" w:styleId="ListLabel29" w:customStyle="1">
    <w:name w:val="ListLabel 29"/>
    <w:qFormat/>
    <w:rPr>
      <w:color w:val="0000FF"/>
    </w:rPr>
  </w:style>
  <w:style w:type="character" w:styleId="ListLabel30" w:customStyle="1">
    <w:name w:val="ListLabel 30"/>
    <w:qFormat/>
    <w:rPr>
      <w:color w:val="0000FF"/>
    </w:rPr>
  </w:style>
  <w:style w:type="character" w:styleId="ListLabel31" w:customStyle="1">
    <w:name w:val="ListLabel 31"/>
    <w:qFormat/>
    <w:rPr>
      <w:b w:val="false"/>
    </w:rPr>
  </w:style>
  <w:style w:type="character" w:styleId="ListLabel32" w:customStyle="1">
    <w:name w:val="ListLabel 32"/>
    <w:qFormat/>
    <w:rPr>
      <w:b w:val="false"/>
    </w:rPr>
  </w:style>
  <w:style w:type="character" w:styleId="ListLabel33" w:customStyle="1">
    <w:name w:val="ListLabel 33"/>
    <w:qFormat/>
    <w:rPr>
      <w:b w:val="false"/>
    </w:rPr>
  </w:style>
  <w:style w:type="character" w:styleId="ListLabel34" w:customStyle="1">
    <w:name w:val="ListLabel 34"/>
    <w:qFormat/>
    <w:rPr>
      <w:b w:val="false"/>
    </w:rPr>
  </w:style>
  <w:style w:type="character" w:styleId="ListLabel35" w:customStyle="1">
    <w:name w:val="ListLabel 35"/>
    <w:qFormat/>
    <w:rPr>
      <w:b w:val="false"/>
    </w:rPr>
  </w:style>
  <w:style w:type="character" w:styleId="ListLabel36" w:customStyle="1">
    <w:name w:val="ListLabel 36"/>
    <w:qFormat/>
    <w:rPr>
      <w:b w:val="false"/>
    </w:rPr>
  </w:style>
  <w:style w:type="character" w:styleId="ListLabel37" w:customStyle="1">
    <w:name w:val="ListLabel 37"/>
    <w:qFormat/>
    <w:rPr>
      <w:b w:val="false"/>
    </w:rPr>
  </w:style>
  <w:style w:type="character" w:styleId="ListLabel38" w:customStyle="1">
    <w:name w:val="ListLabel 38"/>
    <w:qFormat/>
    <w:rPr>
      <w:b w:val="false"/>
    </w:rPr>
  </w:style>
  <w:style w:type="character" w:styleId="ListLabel39" w:customStyle="1">
    <w:name w:val="ListLabel 39"/>
    <w:qFormat/>
    <w:rPr>
      <w:b w:val="false"/>
    </w:rPr>
  </w:style>
  <w:style w:type="character" w:styleId="ListLabel40" w:customStyle="1">
    <w:name w:val="ListLabel 40"/>
    <w:qFormat/>
    <w:rPr>
      <w:b/>
      <w:i w:val="false"/>
    </w:rPr>
  </w:style>
  <w:style w:type="character" w:styleId="ListLabel41" w:customStyle="1">
    <w:name w:val="ListLabel 41"/>
    <w:qFormat/>
    <w:rPr>
      <w:b/>
      <w:i w:val="false"/>
      <w:color w:val="00000A"/>
    </w:rPr>
  </w:style>
  <w:style w:type="character" w:styleId="ListLabel42" w:customStyle="1">
    <w:name w:val="ListLabel 42"/>
    <w:qFormat/>
    <w:rPr>
      <w:b/>
      <w:i w:val="false"/>
    </w:rPr>
  </w:style>
  <w:style w:type="character" w:styleId="ListLabel43" w:customStyle="1">
    <w:name w:val="ListLabel 43"/>
    <w:qFormat/>
    <w:rPr>
      <w:b/>
      <w:i w:val="false"/>
    </w:rPr>
  </w:style>
  <w:style w:type="character" w:styleId="ListLabel44" w:customStyle="1">
    <w:name w:val="ListLabel 44"/>
    <w:qFormat/>
    <w:rPr>
      <w:b/>
      <w:i w:val="false"/>
    </w:rPr>
  </w:style>
  <w:style w:type="character" w:styleId="ListLabel45" w:customStyle="1">
    <w:name w:val="ListLabel 45"/>
    <w:qFormat/>
    <w:rPr>
      <w:b/>
      <w:i w:val="false"/>
    </w:rPr>
  </w:style>
  <w:style w:type="character" w:styleId="ListLabel46" w:customStyle="1">
    <w:name w:val="ListLabel 46"/>
    <w:qFormat/>
    <w:rPr>
      <w:b/>
      <w:i w:val="false"/>
      <w:color w:val="00000A"/>
    </w:rPr>
  </w:style>
  <w:style w:type="character" w:styleId="ListLabel47" w:customStyle="1">
    <w:name w:val="ListLabel 47"/>
    <w:qFormat/>
    <w:rPr>
      <w:b w:val="false"/>
      <w:i w:val="false"/>
    </w:rPr>
  </w:style>
  <w:style w:type="character" w:styleId="ListLabel48" w:customStyle="1">
    <w:name w:val="ListLabel 48"/>
    <w:qFormat/>
    <w:rPr>
      <w:b/>
      <w:i w:val="false"/>
    </w:rPr>
  </w:style>
  <w:style w:type="character" w:styleId="ListLabel49" w:customStyle="1">
    <w:name w:val="ListLabel 49"/>
    <w:qFormat/>
    <w:rPr>
      <w:b/>
      <w:i w:val="false"/>
    </w:rPr>
  </w:style>
  <w:style w:type="character" w:styleId="ListLabel50" w:customStyle="1">
    <w:name w:val="ListLabel 50"/>
    <w:qFormat/>
    <w:rPr>
      <w:b w:val="false"/>
    </w:rPr>
  </w:style>
  <w:style w:type="character" w:styleId="ListLabel51" w:customStyle="1">
    <w:name w:val="ListLabel 51"/>
    <w:qFormat/>
    <w:rPr>
      <w:b w:val="false"/>
      <w:i w:val="false"/>
      <w:color w:val="00000A"/>
    </w:rPr>
  </w:style>
  <w:style w:type="character" w:styleId="ListLabel52" w:customStyle="1">
    <w:name w:val="ListLabel 52"/>
    <w:qFormat/>
    <w:rPr>
      <w:b w:val="false"/>
      <w:i w:val="false"/>
      <w:color w:val="00000A"/>
    </w:rPr>
  </w:style>
  <w:style w:type="character" w:styleId="ListLabel53" w:customStyle="1">
    <w:name w:val="ListLabel 53"/>
    <w:qFormat/>
    <w:rPr>
      <w:b w:val="false"/>
      <w:i w:val="false"/>
      <w:color w:val="00000A"/>
    </w:rPr>
  </w:style>
  <w:style w:type="character" w:styleId="ListLabel54" w:customStyle="1">
    <w:name w:val="ListLabel 54"/>
    <w:qFormat/>
    <w:rPr>
      <w:b/>
    </w:rPr>
  </w:style>
  <w:style w:type="character" w:styleId="ListLabel55" w:customStyle="1">
    <w:name w:val="ListLabel 55"/>
    <w:qFormat/>
    <w:rPr>
      <w:b w:val="false"/>
      <w:color w:val="00000A"/>
    </w:rPr>
  </w:style>
  <w:style w:type="character" w:styleId="ListLabel56" w:customStyle="1">
    <w:name w:val="ListLabel 56"/>
    <w:qFormat/>
    <w:rPr>
      <w:b w:val="false"/>
      <w:i w:val="false"/>
      <w:color w:val="00000A"/>
    </w:rPr>
  </w:style>
  <w:style w:type="character" w:styleId="ListLabel57" w:customStyle="1">
    <w:name w:val="ListLabel 57"/>
    <w:qFormat/>
    <w:rPr>
      <w:b/>
    </w:rPr>
  </w:style>
  <w:style w:type="character" w:styleId="ListLabel58" w:customStyle="1">
    <w:name w:val="ListLabel 58"/>
    <w:qFormat/>
    <w:rPr>
      <w:b w:val="false"/>
      <w:i w:val="false"/>
      <w:strike w:val="false"/>
      <w:dstrike w:val="false"/>
      <w:color w:val="00000A"/>
    </w:rPr>
  </w:style>
  <w:style w:type="character" w:styleId="ListLabel59" w:customStyle="1">
    <w:name w:val="ListLabel 59"/>
    <w:qFormat/>
    <w:rPr>
      <w:b w:val="false"/>
      <w:i w:val="false"/>
      <w:color w:val="00000A"/>
    </w:rPr>
  </w:style>
  <w:style w:type="character" w:styleId="ListLabel60" w:customStyle="1">
    <w:name w:val="ListLabel 60"/>
    <w:qFormat/>
    <w:rPr>
      <w:b/>
    </w:rPr>
  </w:style>
  <w:style w:type="character" w:styleId="ListLabel61" w:customStyle="1">
    <w:name w:val="ListLabel 61"/>
    <w:qFormat/>
    <w:rPr>
      <w:b w:val="false"/>
      <w:i w:val="false"/>
      <w:strike w:val="false"/>
      <w:dstrike w:val="false"/>
      <w:color w:val="00000A"/>
    </w:rPr>
  </w:style>
  <w:style w:type="character" w:styleId="ListLabel62" w:customStyle="1">
    <w:name w:val="ListLabel 62"/>
    <w:qFormat/>
    <w:rPr>
      <w:b w:val="false"/>
      <w:i w:val="false"/>
      <w:color w:val="00000A"/>
    </w:rPr>
  </w:style>
  <w:style w:type="character" w:styleId="ListLabel63" w:customStyle="1">
    <w:name w:val="ListLabel 63"/>
    <w:qFormat/>
    <w:rPr>
      <w:rFonts w:cs="Courier New"/>
    </w:rPr>
  </w:style>
  <w:style w:type="character" w:styleId="ListLabel64" w:customStyle="1">
    <w:name w:val="ListLabel 64"/>
    <w:qFormat/>
    <w:rPr>
      <w:rFonts w:cs="Courier New"/>
    </w:rPr>
  </w:style>
  <w:style w:type="character" w:styleId="ListLabel65" w:customStyle="1">
    <w:name w:val="ListLabel 65"/>
    <w:qFormat/>
    <w:rPr>
      <w:sz w:val="20"/>
      <w:szCs w:val="20"/>
    </w:rPr>
  </w:style>
  <w:style w:type="character" w:styleId="ListLabel66" w:customStyle="1">
    <w:name w:val="ListLabel 66"/>
    <w:qFormat/>
    <w:rPr>
      <w:b w:val="false"/>
      <w:i/>
      <w:color w:val="FF0000"/>
      <w:sz w:val="20"/>
      <w:szCs w:val="20"/>
    </w:rPr>
  </w:style>
  <w:style w:type="character" w:styleId="ListLabel67" w:customStyle="1">
    <w:name w:val="ListLabel 67"/>
    <w:qFormat/>
    <w:rPr>
      <w:b w:val="false"/>
      <w:color w:val="00000A"/>
      <w:sz w:val="20"/>
      <w:szCs w:val="20"/>
    </w:rPr>
  </w:style>
  <w:style w:type="character" w:styleId="ListLabel68" w:customStyle="1">
    <w:name w:val="ListLabel 68"/>
    <w:qFormat/>
    <w:rPr>
      <w:sz w:val="20"/>
      <w:szCs w:val="20"/>
    </w:rPr>
  </w:style>
  <w:style w:type="character" w:styleId="ListLabel69" w:customStyle="1">
    <w:name w:val="ListLabel 69"/>
    <w:qFormat/>
    <w:rPr>
      <w:b w:val="false"/>
      <w:i w:val="false"/>
    </w:rPr>
  </w:style>
  <w:style w:type="character" w:styleId="ListLabel70" w:customStyle="1">
    <w:name w:val="ListLabel 70"/>
    <w:qFormat/>
    <w:rPr>
      <w:b w:val="false"/>
    </w:rPr>
  </w:style>
  <w:style w:type="character" w:styleId="ListLabel71" w:customStyle="1">
    <w:name w:val="ListLabel 71"/>
    <w:qFormat/>
    <w:rPr>
      <w:b/>
    </w:rPr>
  </w:style>
  <w:style w:type="character" w:styleId="ListLabel72" w:customStyle="1">
    <w:name w:val="ListLabel 72"/>
    <w:qFormat/>
    <w:rPr>
      <w:b w:val="false"/>
      <w:i w:val="false"/>
      <w:strike w:val="false"/>
      <w:dstrike w:val="false"/>
      <w:color w:val="00000A"/>
    </w:rPr>
  </w:style>
  <w:style w:type="character" w:styleId="ListLabel73" w:customStyle="1">
    <w:name w:val="ListLabel 73"/>
    <w:qFormat/>
    <w:rPr>
      <w:b w:val="false"/>
      <w:i w:val="false"/>
      <w:color w:val="00000A"/>
    </w:rPr>
  </w:style>
  <w:style w:type="character" w:styleId="ListLabel74" w:customStyle="1">
    <w:name w:val="ListLabel 74"/>
    <w:qFormat/>
    <w:rPr>
      <w:b/>
    </w:rPr>
  </w:style>
  <w:style w:type="character" w:styleId="ListLabel75" w:customStyle="1">
    <w:name w:val="ListLabel 75"/>
    <w:qFormat/>
    <w:rPr>
      <w:b w:val="false"/>
      <w:i w:val="false"/>
      <w:strike w:val="false"/>
      <w:dstrike w:val="false"/>
      <w:color w:val="00000A"/>
    </w:rPr>
  </w:style>
  <w:style w:type="character" w:styleId="ListLabel76" w:customStyle="1">
    <w:name w:val="ListLabel 76"/>
    <w:qFormat/>
    <w:rPr>
      <w:b w:val="false"/>
      <w:i w:val="false"/>
      <w:color w:val="00000A"/>
    </w:rPr>
  </w:style>
  <w:style w:type="character" w:styleId="ListLabel77" w:customStyle="1">
    <w:name w:val="ListLabel 77"/>
    <w:qFormat/>
    <w:rPr>
      <w:b/>
    </w:rPr>
  </w:style>
  <w:style w:type="character" w:styleId="ListLabel78" w:customStyle="1">
    <w:name w:val="ListLabel 78"/>
    <w:qFormat/>
    <w:rPr>
      <w:b w:val="false"/>
      <w:i w:val="false"/>
      <w:strike w:val="false"/>
      <w:dstrike w:val="false"/>
      <w:color w:val="00000A"/>
    </w:rPr>
  </w:style>
  <w:style w:type="character" w:styleId="ListLabel79" w:customStyle="1">
    <w:name w:val="ListLabel 79"/>
    <w:qFormat/>
    <w:rPr>
      <w:b w:val="false"/>
      <w:i w:val="false"/>
      <w:color w:val="00000A"/>
    </w:rPr>
  </w:style>
  <w:style w:type="character" w:styleId="ListLabel80" w:customStyle="1">
    <w:name w:val="ListLabel 80"/>
    <w:qFormat/>
    <w:rPr>
      <w:b/>
    </w:rPr>
  </w:style>
  <w:style w:type="character" w:styleId="ListLabel81" w:customStyle="1">
    <w:name w:val="ListLabel 81"/>
    <w:qFormat/>
    <w:rPr>
      <w:b w:val="false"/>
      <w:i w:val="false"/>
      <w:strike w:val="false"/>
      <w:dstrike w:val="false"/>
      <w:color w:val="00000A"/>
    </w:rPr>
  </w:style>
  <w:style w:type="character" w:styleId="ListLabel82" w:customStyle="1">
    <w:name w:val="ListLabel 82"/>
    <w:qFormat/>
    <w:rPr>
      <w:b w:val="false"/>
      <w:i w:val="false"/>
      <w:color w:val="00000A"/>
    </w:rPr>
  </w:style>
  <w:style w:type="character" w:styleId="ListLabel83" w:customStyle="1">
    <w:name w:val="ListLabel 83"/>
    <w:qFormat/>
    <w:rPr>
      <w:b/>
    </w:rPr>
  </w:style>
  <w:style w:type="character" w:styleId="ListLabel84" w:customStyle="1">
    <w:name w:val="ListLabel 84"/>
    <w:qFormat/>
    <w:rPr>
      <w:b/>
      <w:i w:val="false"/>
      <w:strike w:val="false"/>
      <w:dstrike w:val="false"/>
      <w:color w:val="00000A"/>
    </w:rPr>
  </w:style>
  <w:style w:type="character" w:styleId="ListLabel85" w:customStyle="1">
    <w:name w:val="ListLabel 85"/>
    <w:qFormat/>
    <w:rPr>
      <w:b/>
      <w:i w:val="false"/>
      <w:color w:val="00000A"/>
    </w:rPr>
  </w:style>
  <w:style w:type="character" w:styleId="Nfaseforte" w:customStyle="1">
    <w:name w:val="Ênfase forte"/>
    <w:qFormat/>
    <w:rsid w:val="00cf49e5"/>
    <w:rPr>
      <w:b/>
      <w:bCs/>
    </w:rPr>
  </w:style>
  <w:style w:type="character" w:styleId="ListLabel86" w:customStyle="1">
    <w:name w:val="ListLabel 86"/>
    <w:qFormat/>
    <w:rPr>
      <w:b/>
    </w:rPr>
  </w:style>
  <w:style w:type="character" w:styleId="ListLabel87" w:customStyle="1">
    <w:name w:val="ListLabel 87"/>
    <w:qFormat/>
    <w:rPr>
      <w:b/>
      <w:i w:val="false"/>
      <w:strike w:val="false"/>
      <w:dstrike w:val="false"/>
      <w:color w:val="00000A"/>
    </w:rPr>
  </w:style>
  <w:style w:type="character" w:styleId="ListLabel88" w:customStyle="1">
    <w:name w:val="ListLabel 88"/>
    <w:qFormat/>
    <w:rPr>
      <w:b/>
      <w:i w:val="false"/>
      <w:color w:val="00000A"/>
    </w:rPr>
  </w:style>
  <w:style w:type="character" w:styleId="ListLabel89" w:customStyle="1">
    <w:name w:val="ListLabel 89"/>
    <w:qFormat/>
    <w:rPr>
      <w:b/>
    </w:rPr>
  </w:style>
  <w:style w:type="character" w:styleId="ListLabel90" w:customStyle="1">
    <w:name w:val="ListLabel 90"/>
    <w:qFormat/>
    <w:rPr>
      <w:b/>
      <w:i w:val="false"/>
      <w:strike w:val="false"/>
      <w:dstrike w:val="false"/>
      <w:color w:val="00000A"/>
    </w:rPr>
  </w:style>
  <w:style w:type="character" w:styleId="ListLabel91" w:customStyle="1">
    <w:name w:val="ListLabel 91"/>
    <w:qFormat/>
    <w:rPr>
      <w:b/>
      <w:i w:val="false"/>
      <w:color w:val="00000A"/>
    </w:rPr>
  </w:style>
  <w:style w:type="character" w:styleId="ListLabel92" w:customStyle="1">
    <w:name w:val="ListLabel 92"/>
    <w:qFormat/>
    <w:rPr>
      <w:rFonts w:eastAsia="TimesNewRomanPSMT, 'MS Mincho'" w:cs="Arial"/>
      <w:b/>
      <w:bCs/>
      <w:color w:val="000000"/>
    </w:rPr>
  </w:style>
  <w:style w:type="character" w:styleId="ListLabel93" w:customStyle="1">
    <w:name w:val="ListLabel 93"/>
    <w:qFormat/>
    <w:rPr>
      <w:rFonts w:eastAsia="TimesNewRomanPSMT, 'MS Mincho'" w:cs="Arial"/>
      <w:b/>
      <w:bCs/>
      <w:color w:val="000000"/>
    </w:rPr>
  </w:style>
  <w:style w:type="character" w:styleId="ListLabel94" w:customStyle="1">
    <w:name w:val="ListLabel 94"/>
    <w:qFormat/>
    <w:rPr>
      <w:rFonts w:eastAsia="TimesNewRomanPSMT, 'MS Mincho'" w:cs="Arial"/>
      <w:b/>
      <w:bCs/>
      <w:color w:val="000000"/>
    </w:rPr>
  </w:style>
  <w:style w:type="character" w:styleId="ListLabel95" w:customStyle="1">
    <w:name w:val="ListLabel 95"/>
    <w:qFormat/>
    <w:rPr>
      <w:rFonts w:eastAsia="TimesNewRomanPSMT, 'MS Mincho'" w:cs="Arial"/>
      <w:b/>
      <w:bCs/>
      <w:color w:val="000000"/>
    </w:rPr>
  </w:style>
  <w:style w:type="character" w:styleId="ListLabel96" w:customStyle="1">
    <w:name w:val="ListLabel 96"/>
    <w:qFormat/>
    <w:rPr>
      <w:rFonts w:eastAsia="TimesNewRomanPSMT, 'MS Mincho'" w:cs="Arial"/>
      <w:b/>
      <w:bCs/>
      <w:color w:val="000000"/>
    </w:rPr>
  </w:style>
  <w:style w:type="character" w:styleId="ListLabel97" w:customStyle="1">
    <w:name w:val="ListLabel 97"/>
    <w:qFormat/>
    <w:rPr>
      <w:rFonts w:eastAsia="TimesNewRomanPSMT, 'MS Mincho'" w:cs="Arial"/>
      <w:b/>
      <w:bCs/>
      <w:color w:val="000000"/>
    </w:rPr>
  </w:style>
  <w:style w:type="character" w:styleId="ListLabel98" w:customStyle="1">
    <w:name w:val="ListLabel 98"/>
    <w:qFormat/>
    <w:rPr>
      <w:rFonts w:eastAsia="TimesNewRomanPSMT, 'MS Mincho'" w:cs="Arial"/>
      <w:b/>
      <w:bCs/>
      <w:color w:val="000000"/>
    </w:rPr>
  </w:style>
  <w:style w:type="character" w:styleId="ListLabel99" w:customStyle="1">
    <w:name w:val="ListLabel 99"/>
    <w:qFormat/>
    <w:rPr>
      <w:rFonts w:eastAsia="TimesNewRomanPSMT, 'MS Mincho'" w:cs="Arial"/>
      <w:b/>
      <w:bCs/>
      <w:color w:val="000000"/>
    </w:rPr>
  </w:style>
  <w:style w:type="character" w:styleId="ListLabel100" w:customStyle="1">
    <w:name w:val="ListLabel 100"/>
    <w:qFormat/>
    <w:rPr>
      <w:b w:val="false"/>
    </w:rPr>
  </w:style>
  <w:style w:type="character" w:styleId="ListLabel101" w:customStyle="1">
    <w:name w:val="ListLabel 101"/>
    <w:qFormat/>
    <w:rPr>
      <w:b/>
    </w:rPr>
  </w:style>
  <w:style w:type="character" w:styleId="ListLabel102" w:customStyle="1">
    <w:name w:val="ListLabel 102"/>
    <w:qFormat/>
    <w:rPr>
      <w:b w:val="false"/>
    </w:rPr>
  </w:style>
  <w:style w:type="character" w:styleId="ListLabel103" w:customStyle="1">
    <w:name w:val="ListLabel 103"/>
    <w:qFormat/>
    <w:rPr>
      <w:b w:val="false"/>
    </w:rPr>
  </w:style>
  <w:style w:type="character" w:styleId="ListLabel104" w:customStyle="1">
    <w:name w:val="ListLabel 104"/>
    <w:qFormat/>
    <w:rPr>
      <w:b w:val="false"/>
    </w:rPr>
  </w:style>
  <w:style w:type="character" w:styleId="ListLabel105" w:customStyle="1">
    <w:name w:val="ListLabel 105"/>
    <w:qFormat/>
    <w:rPr>
      <w:b w:val="false"/>
    </w:rPr>
  </w:style>
  <w:style w:type="character" w:styleId="ListLabel106" w:customStyle="1">
    <w:name w:val="ListLabel 106"/>
    <w:qFormat/>
    <w:rPr>
      <w:b w:val="false"/>
    </w:rPr>
  </w:style>
  <w:style w:type="character" w:styleId="ListLabel107" w:customStyle="1">
    <w:name w:val="ListLabel 107"/>
    <w:qFormat/>
    <w:rPr>
      <w:b w:val="false"/>
    </w:rPr>
  </w:style>
  <w:style w:type="character" w:styleId="ListLabel108" w:customStyle="1">
    <w:name w:val="ListLabel 108"/>
    <w:qFormat/>
    <w:rPr>
      <w:b w:val="false"/>
    </w:rPr>
  </w:style>
  <w:style w:type="character" w:styleId="ListLabel109" w:customStyle="1">
    <w:name w:val="ListLabel 109"/>
    <w:qFormat/>
    <w:rPr>
      <w:b/>
    </w:rPr>
  </w:style>
  <w:style w:type="character" w:styleId="ListLabel110" w:customStyle="1">
    <w:name w:val="ListLabel 110"/>
    <w:qFormat/>
    <w:rPr>
      <w:color w:val="00000A"/>
    </w:rPr>
  </w:style>
  <w:style w:type="character" w:styleId="ListLabel111" w:customStyle="1">
    <w:name w:val="ListLabel 111"/>
    <w:qFormat/>
    <w:rPr>
      <w:b/>
      <w:strike w:val="false"/>
      <w:dstrike w:val="false"/>
      <w:color w:val="00000A"/>
    </w:rPr>
  </w:style>
  <w:style w:type="character" w:styleId="ListLabel112" w:customStyle="1">
    <w:name w:val="ListLabel 112"/>
    <w:qFormat/>
    <w:rPr>
      <w:b/>
      <w:color w:val="00000A"/>
    </w:rPr>
  </w:style>
  <w:style w:type="character" w:styleId="ListLabel113" w:customStyle="1">
    <w:name w:val="ListLabel 113"/>
    <w:qFormat/>
    <w:rPr>
      <w:rFonts w:ascii="Arial" w:hAnsi="Arial"/>
      <w:color w:val="00000A"/>
      <w:sz w:val="20"/>
    </w:rPr>
  </w:style>
  <w:style w:type="character" w:styleId="ListLabel114" w:customStyle="1">
    <w:name w:val="ListLabel 114"/>
    <w:qFormat/>
    <w:rPr>
      <w:color w:val="00000A"/>
    </w:rPr>
  </w:style>
  <w:style w:type="character" w:styleId="ListLabel115" w:customStyle="1">
    <w:name w:val="ListLabel 115"/>
    <w:qFormat/>
    <w:rPr>
      <w:color w:val="00000A"/>
    </w:rPr>
  </w:style>
  <w:style w:type="character" w:styleId="ListLabel116" w:customStyle="1">
    <w:name w:val="ListLabel 116"/>
    <w:qFormat/>
    <w:rPr>
      <w:color w:val="00000A"/>
    </w:rPr>
  </w:style>
  <w:style w:type="character" w:styleId="ListLabel117" w:customStyle="1">
    <w:name w:val="ListLabel 117"/>
    <w:qFormat/>
    <w:rPr>
      <w:color w:val="00000A"/>
    </w:rPr>
  </w:style>
  <w:style w:type="character" w:styleId="ListLabel118" w:customStyle="1">
    <w:name w:val="ListLabel 118"/>
    <w:qFormat/>
    <w:rPr>
      <w:color w:val="00000A"/>
    </w:rPr>
  </w:style>
  <w:style w:type="character" w:styleId="ListLabel119">
    <w:name w:val="ListLabel 119"/>
    <w:qFormat/>
    <w:rPr>
      <w:b/>
    </w:rPr>
  </w:style>
  <w:style w:type="character" w:styleId="ListLabel120">
    <w:name w:val="ListLabel 120"/>
    <w:qFormat/>
    <w:rPr>
      <w:b/>
      <w:i w:val="false"/>
      <w:strike w:val="false"/>
      <w:dstrike w:val="false"/>
      <w:color w:val="00000A"/>
    </w:rPr>
  </w:style>
  <w:style w:type="character" w:styleId="ListLabel121">
    <w:name w:val="ListLabel 121"/>
    <w:qFormat/>
    <w:rPr>
      <w:b/>
      <w:i w:val="false"/>
      <w:color w:val="00000A"/>
    </w:rPr>
  </w:style>
  <w:style w:type="character" w:styleId="ListLabel122">
    <w:name w:val="ListLabel 122"/>
    <w:qFormat/>
    <w:rPr>
      <w:color w:val="00000A"/>
    </w:rPr>
  </w:style>
  <w:style w:type="character" w:styleId="ListLabel123">
    <w:name w:val="ListLabel 123"/>
    <w:qFormat/>
    <w:rPr>
      <w:b/>
      <w:strike w:val="false"/>
      <w:dstrike w:val="false"/>
      <w:color w:val="00000A"/>
    </w:rPr>
  </w:style>
  <w:style w:type="character" w:styleId="ListLabel124">
    <w:name w:val="ListLabel 124"/>
    <w:qFormat/>
    <w:rPr>
      <w:b/>
      <w:color w:val="00000A"/>
    </w:rPr>
  </w:style>
  <w:style w:type="character" w:styleId="ListLabel125">
    <w:name w:val="ListLabel 125"/>
    <w:qFormat/>
    <w:rPr>
      <w:rFonts w:ascii="Arial" w:hAnsi="Arial"/>
      <w:color w:val="00000A"/>
      <w:sz w:val="20"/>
    </w:rPr>
  </w:style>
  <w:style w:type="character" w:styleId="ListLabel126">
    <w:name w:val="ListLabel 126"/>
    <w:qFormat/>
    <w:rPr>
      <w:color w:val="00000A"/>
    </w:rPr>
  </w:style>
  <w:style w:type="character" w:styleId="ListLabel127">
    <w:name w:val="ListLabel 127"/>
    <w:qFormat/>
    <w:rPr>
      <w:color w:val="00000A"/>
    </w:rPr>
  </w:style>
  <w:style w:type="character" w:styleId="ListLabel128">
    <w:name w:val="ListLabel 128"/>
    <w:qFormat/>
    <w:rPr>
      <w:color w:val="00000A"/>
    </w:rPr>
  </w:style>
  <w:style w:type="character" w:styleId="ListLabel129">
    <w:name w:val="ListLabel 129"/>
    <w:qFormat/>
    <w:rPr>
      <w:color w:val="00000A"/>
    </w:rPr>
  </w:style>
  <w:style w:type="character" w:styleId="ListLabel130">
    <w:name w:val="ListLabel 130"/>
    <w:qFormat/>
    <w:rPr>
      <w:color w:val="00000A"/>
    </w:rPr>
  </w:style>
  <w:style w:type="character" w:styleId="ListLabel131">
    <w:name w:val="ListLabel 131"/>
    <w:qFormat/>
    <w:rPr>
      <w:b/>
      <w:sz w:val="22"/>
    </w:rPr>
  </w:style>
  <w:style w:type="character" w:styleId="ListLabel132">
    <w:name w:val="ListLabel 132"/>
    <w:qFormat/>
    <w:rPr>
      <w:b/>
      <w:i w:val="false"/>
      <w:sz w:val="22"/>
    </w:rPr>
  </w:style>
  <w:style w:type="character" w:styleId="ListLabel133">
    <w:name w:val="ListLabel 133"/>
    <w:qFormat/>
    <w:rPr>
      <w:i w:val="false"/>
      <w:sz w:val="20"/>
    </w:rPr>
  </w:style>
  <w:style w:type="character" w:styleId="ListLabel134">
    <w:name w:val="ListLabel 134"/>
    <w:qFormat/>
    <w:rPr>
      <w:color w:val="00000A"/>
      <w:sz w:val="22"/>
    </w:rPr>
  </w:style>
  <w:style w:type="character" w:styleId="ListLabel135">
    <w:name w:val="ListLabel 135"/>
    <w:qFormat/>
    <w:rPr>
      <w:b/>
      <w:color w:val="00000A"/>
      <w:sz w:val="22"/>
    </w:rPr>
  </w:style>
  <w:style w:type="character" w:styleId="ListLabel136">
    <w:name w:val="ListLabel 136"/>
    <w:qFormat/>
    <w:rPr>
      <w:color w:val="00000A"/>
      <w:sz w:val="22"/>
    </w:rPr>
  </w:style>
  <w:style w:type="character" w:styleId="ListLabel137">
    <w:name w:val="ListLabel 137"/>
    <w:qFormat/>
    <w:rPr>
      <w:color w:val="00000A"/>
      <w:sz w:val="22"/>
    </w:rPr>
  </w:style>
  <w:style w:type="character" w:styleId="ListLabel138">
    <w:name w:val="ListLabel 138"/>
    <w:qFormat/>
    <w:rPr>
      <w:color w:val="00000A"/>
      <w:sz w:val="22"/>
    </w:rPr>
  </w:style>
  <w:style w:type="character" w:styleId="ListLabel139">
    <w:name w:val="ListLabel 139"/>
    <w:qFormat/>
    <w:rPr>
      <w:color w:val="00000A"/>
      <w:sz w:val="22"/>
    </w:rPr>
  </w:style>
  <w:style w:type="character" w:styleId="ListLabel140">
    <w:name w:val="ListLabel 140"/>
    <w:qFormat/>
    <w:rPr>
      <w:color w:val="00000A"/>
      <w:sz w:val="22"/>
    </w:rPr>
  </w:style>
  <w:style w:type="character" w:styleId="ListLabel141">
    <w:name w:val="ListLabel 141"/>
    <w:qFormat/>
    <w:rPr>
      <w:color w:val="00000A"/>
      <w:sz w:val="22"/>
    </w:rPr>
  </w:style>
  <w:style w:type="character" w:styleId="ListLabel142">
    <w:name w:val="ListLabel 142"/>
    <w:qFormat/>
    <w:rPr>
      <w:color w:val="00000A"/>
      <w:sz w:val="22"/>
    </w:rPr>
  </w:style>
  <w:style w:type="character" w:styleId="ListLabel143">
    <w:name w:val="ListLabel 143"/>
    <w:qFormat/>
    <w:rPr>
      <w:rFonts w:eastAsia="MS Gothic"/>
      <w:b/>
      <w:color w:val="000000"/>
      <w:sz w:val="22"/>
    </w:rPr>
  </w:style>
  <w:style w:type="character" w:styleId="ListLabel144">
    <w:name w:val="ListLabel 144"/>
    <w:qFormat/>
    <w:rPr>
      <w:rFonts w:ascii="Times New Roman" w:hAnsi="Times New Roman"/>
      <w:b/>
      <w:sz w:val="22"/>
    </w:rPr>
  </w:style>
  <w:style w:type="character" w:styleId="ListLabel145">
    <w:name w:val="ListLabel 145"/>
    <w:qFormat/>
    <w:rPr>
      <w:b/>
      <w:i w:val="false"/>
      <w:strike w:val="false"/>
      <w:dstrike w:val="false"/>
      <w:color w:val="00000A"/>
    </w:rPr>
  </w:style>
  <w:style w:type="character" w:styleId="ListLabel146">
    <w:name w:val="ListLabel 146"/>
    <w:qFormat/>
    <w:rPr>
      <w:b/>
      <w:i w:val="false"/>
      <w:color w:val="00000A"/>
    </w:rPr>
  </w:style>
  <w:style w:type="character" w:styleId="ListLabel147">
    <w:name w:val="ListLabel 147"/>
    <w:qFormat/>
    <w:rPr>
      <w:rFonts w:ascii="Times New Roman" w:hAnsi="Times New Roman"/>
      <w:color w:val="00000A"/>
      <w:sz w:val="22"/>
    </w:rPr>
  </w:style>
  <w:style w:type="character" w:styleId="ListLabel148">
    <w:name w:val="ListLabel 148"/>
    <w:qFormat/>
    <w:rPr>
      <w:b/>
      <w:strike w:val="false"/>
      <w:dstrike w:val="false"/>
      <w:color w:val="00000A"/>
    </w:rPr>
  </w:style>
  <w:style w:type="character" w:styleId="ListLabel149">
    <w:name w:val="ListLabel 149"/>
    <w:qFormat/>
    <w:rPr>
      <w:b/>
      <w:color w:val="00000A"/>
    </w:rPr>
  </w:style>
  <w:style w:type="character" w:styleId="ListLabel150">
    <w:name w:val="ListLabel 150"/>
    <w:qFormat/>
    <w:rPr>
      <w:rFonts w:ascii="Arial" w:hAnsi="Arial"/>
      <w:color w:val="00000A"/>
      <w:sz w:val="20"/>
    </w:rPr>
  </w:style>
  <w:style w:type="character" w:styleId="ListLabel151">
    <w:name w:val="ListLabel 151"/>
    <w:qFormat/>
    <w:rPr>
      <w:color w:val="00000A"/>
    </w:rPr>
  </w:style>
  <w:style w:type="character" w:styleId="ListLabel152">
    <w:name w:val="ListLabel 152"/>
    <w:qFormat/>
    <w:rPr>
      <w:color w:val="00000A"/>
    </w:rPr>
  </w:style>
  <w:style w:type="character" w:styleId="ListLabel153">
    <w:name w:val="ListLabel 153"/>
    <w:qFormat/>
    <w:rPr>
      <w:color w:val="00000A"/>
    </w:rPr>
  </w:style>
  <w:style w:type="character" w:styleId="ListLabel154">
    <w:name w:val="ListLabel 154"/>
    <w:qFormat/>
    <w:rPr>
      <w:color w:val="00000A"/>
    </w:rPr>
  </w:style>
  <w:style w:type="character" w:styleId="ListLabel155">
    <w:name w:val="ListLabel 155"/>
    <w:qFormat/>
    <w:rPr>
      <w:color w:val="00000A"/>
    </w:rPr>
  </w:style>
  <w:style w:type="character" w:styleId="ListLabel156">
    <w:name w:val="ListLabel 156"/>
    <w:qFormat/>
    <w:rPr>
      <w:color w:val="00000A"/>
      <w:sz w:val="22"/>
    </w:rPr>
  </w:style>
  <w:style w:type="character" w:styleId="ListLabel157">
    <w:name w:val="ListLabel 157"/>
    <w:qFormat/>
    <w:rPr>
      <w:rFonts w:ascii="Times New Roman" w:hAnsi="Times New Roman"/>
      <w:b/>
      <w:color w:val="00000A"/>
      <w:sz w:val="22"/>
    </w:rPr>
  </w:style>
  <w:style w:type="character" w:styleId="ListLabel158">
    <w:name w:val="ListLabel 158"/>
    <w:qFormat/>
    <w:rPr>
      <w:color w:val="00000A"/>
      <w:sz w:val="22"/>
    </w:rPr>
  </w:style>
  <w:style w:type="character" w:styleId="ListLabel159">
    <w:name w:val="ListLabel 159"/>
    <w:qFormat/>
    <w:rPr>
      <w:color w:val="00000A"/>
      <w:sz w:val="22"/>
    </w:rPr>
  </w:style>
  <w:style w:type="character" w:styleId="ListLabel160">
    <w:name w:val="ListLabel 160"/>
    <w:qFormat/>
    <w:rPr>
      <w:color w:val="00000A"/>
      <w:sz w:val="22"/>
    </w:rPr>
  </w:style>
  <w:style w:type="character" w:styleId="ListLabel161">
    <w:name w:val="ListLabel 161"/>
    <w:qFormat/>
    <w:rPr>
      <w:color w:val="00000A"/>
      <w:sz w:val="22"/>
    </w:rPr>
  </w:style>
  <w:style w:type="character" w:styleId="ListLabel162">
    <w:name w:val="ListLabel 162"/>
    <w:qFormat/>
    <w:rPr>
      <w:color w:val="00000A"/>
      <w:sz w:val="22"/>
    </w:rPr>
  </w:style>
  <w:style w:type="character" w:styleId="ListLabel163">
    <w:name w:val="ListLabel 163"/>
    <w:qFormat/>
    <w:rPr>
      <w:color w:val="00000A"/>
      <w:sz w:val="22"/>
    </w:rPr>
  </w:style>
  <w:style w:type="character" w:styleId="ListLabel164">
    <w:name w:val="ListLabel 164"/>
    <w:qFormat/>
    <w:rPr>
      <w:color w:val="00000A"/>
      <w:sz w:val="22"/>
    </w:rPr>
  </w:style>
  <w:style w:type="character" w:styleId="ListLabel165">
    <w:name w:val="ListLabel 165"/>
    <w:qFormat/>
    <w:rPr>
      <w:rFonts w:eastAsia="MS Gothic"/>
      <w:b/>
      <w:color w:val="000000"/>
      <w:sz w:val="22"/>
    </w:rPr>
  </w:style>
  <w:style w:type="character" w:styleId="Fontepargpadro">
    <w:name w:val="Fonte parág. padrão"/>
    <w:qFormat/>
    <w:rPr/>
  </w:style>
  <w:style w:type="character" w:styleId="ListLabel166">
    <w:name w:val="ListLabel 166"/>
    <w:qFormat/>
    <w:rPr>
      <w:b/>
      <w:sz w:val="22"/>
    </w:rPr>
  </w:style>
  <w:style w:type="character" w:styleId="ListLabel167">
    <w:name w:val="ListLabel 167"/>
    <w:qFormat/>
    <w:rPr>
      <w:b/>
      <w:i w:val="false"/>
      <w:strike w:val="false"/>
      <w:dstrike w:val="false"/>
      <w:color w:val="00000A"/>
    </w:rPr>
  </w:style>
  <w:style w:type="character" w:styleId="ListLabel168">
    <w:name w:val="ListLabel 168"/>
    <w:qFormat/>
    <w:rPr>
      <w:b/>
      <w:i w:val="false"/>
      <w:color w:val="00000A"/>
    </w:rPr>
  </w:style>
  <w:style w:type="character" w:styleId="ListLabel169">
    <w:name w:val="ListLabel 169"/>
    <w:qFormat/>
    <w:rPr>
      <w:color w:val="00000A"/>
      <w:sz w:val="22"/>
    </w:rPr>
  </w:style>
  <w:style w:type="character" w:styleId="ListLabel170">
    <w:name w:val="ListLabel 170"/>
    <w:qFormat/>
    <w:rPr>
      <w:b/>
      <w:strike w:val="false"/>
      <w:dstrike w:val="false"/>
      <w:color w:val="00000A"/>
    </w:rPr>
  </w:style>
  <w:style w:type="character" w:styleId="ListLabel171">
    <w:name w:val="ListLabel 171"/>
    <w:qFormat/>
    <w:rPr>
      <w:b/>
      <w:color w:val="00000A"/>
    </w:rPr>
  </w:style>
  <w:style w:type="character" w:styleId="ListLabel172">
    <w:name w:val="ListLabel 172"/>
    <w:qFormat/>
    <w:rPr>
      <w:color w:val="00000A"/>
      <w:sz w:val="20"/>
    </w:rPr>
  </w:style>
  <w:style w:type="character" w:styleId="ListLabel173">
    <w:name w:val="ListLabel 173"/>
    <w:qFormat/>
    <w:rPr>
      <w:color w:val="00000A"/>
    </w:rPr>
  </w:style>
  <w:style w:type="character" w:styleId="ListLabel174">
    <w:name w:val="ListLabel 174"/>
    <w:qFormat/>
    <w:rPr>
      <w:color w:val="00000A"/>
    </w:rPr>
  </w:style>
  <w:style w:type="character" w:styleId="ListLabel175">
    <w:name w:val="ListLabel 175"/>
    <w:qFormat/>
    <w:rPr>
      <w:color w:val="00000A"/>
    </w:rPr>
  </w:style>
  <w:style w:type="character" w:styleId="ListLabel176">
    <w:name w:val="ListLabel 176"/>
    <w:qFormat/>
    <w:rPr>
      <w:color w:val="00000A"/>
    </w:rPr>
  </w:style>
  <w:style w:type="character" w:styleId="ListLabel177">
    <w:name w:val="ListLabel 177"/>
    <w:qFormat/>
    <w:rPr>
      <w:color w:val="00000A"/>
    </w:rPr>
  </w:style>
  <w:style w:type="character" w:styleId="ListLabel178">
    <w:name w:val="ListLabel 178"/>
    <w:qFormat/>
    <w:rPr>
      <w:color w:val="00000A"/>
      <w:sz w:val="22"/>
    </w:rPr>
  </w:style>
  <w:style w:type="character" w:styleId="ListLabel179">
    <w:name w:val="ListLabel 179"/>
    <w:qFormat/>
    <w:rPr>
      <w:rFonts w:ascii="Times New Roman" w:hAnsi="Times New Roman"/>
      <w:b/>
      <w:color w:val="00000A"/>
      <w:sz w:val="22"/>
    </w:rPr>
  </w:style>
  <w:style w:type="character" w:styleId="ListLabel180">
    <w:name w:val="ListLabel 180"/>
    <w:qFormat/>
    <w:rPr>
      <w:color w:val="00000A"/>
      <w:sz w:val="22"/>
    </w:rPr>
  </w:style>
  <w:style w:type="character" w:styleId="ListLabel181">
    <w:name w:val="ListLabel 181"/>
    <w:qFormat/>
    <w:rPr>
      <w:color w:val="00000A"/>
      <w:sz w:val="22"/>
    </w:rPr>
  </w:style>
  <w:style w:type="character" w:styleId="ListLabel182">
    <w:name w:val="ListLabel 182"/>
    <w:qFormat/>
    <w:rPr>
      <w:color w:val="00000A"/>
      <w:sz w:val="22"/>
    </w:rPr>
  </w:style>
  <w:style w:type="character" w:styleId="ListLabel183">
    <w:name w:val="ListLabel 183"/>
    <w:qFormat/>
    <w:rPr>
      <w:color w:val="00000A"/>
      <w:sz w:val="22"/>
    </w:rPr>
  </w:style>
  <w:style w:type="character" w:styleId="ListLabel184">
    <w:name w:val="ListLabel 184"/>
    <w:qFormat/>
    <w:rPr>
      <w:color w:val="00000A"/>
      <w:sz w:val="22"/>
    </w:rPr>
  </w:style>
  <w:style w:type="character" w:styleId="ListLabel185">
    <w:name w:val="ListLabel 185"/>
    <w:qFormat/>
    <w:rPr>
      <w:color w:val="00000A"/>
      <w:sz w:val="22"/>
    </w:rPr>
  </w:style>
  <w:style w:type="character" w:styleId="ListLabel186">
    <w:name w:val="ListLabel 186"/>
    <w:qFormat/>
    <w:rPr>
      <w:color w:val="00000A"/>
      <w:sz w:val="22"/>
    </w:rPr>
  </w:style>
  <w:style w:type="character" w:styleId="ListLabel187">
    <w:name w:val="ListLabel 187"/>
    <w:qFormat/>
    <w:rPr>
      <w:rFonts w:eastAsia="MS Gothic"/>
      <w:b/>
      <w:color w:val="000000"/>
      <w:sz w:val="22"/>
    </w:rPr>
  </w:style>
  <w:style w:type="character" w:styleId="ListLabel188">
    <w:name w:val="ListLabel 188"/>
    <w:qFormat/>
    <w:rPr>
      <w:b/>
      <w:sz w:val="22"/>
    </w:rPr>
  </w:style>
  <w:style w:type="character" w:styleId="ListLabel189">
    <w:name w:val="ListLabel 189"/>
    <w:qFormat/>
    <w:rPr>
      <w:b/>
      <w:i w:val="false"/>
      <w:strike w:val="false"/>
      <w:dstrike w:val="false"/>
      <w:color w:val="00000A"/>
    </w:rPr>
  </w:style>
  <w:style w:type="character" w:styleId="ListLabel190">
    <w:name w:val="ListLabel 190"/>
    <w:qFormat/>
    <w:rPr>
      <w:b/>
      <w:i w:val="false"/>
      <w:color w:val="00000A"/>
    </w:rPr>
  </w:style>
  <w:style w:type="character" w:styleId="ListLabel191">
    <w:name w:val="ListLabel 191"/>
    <w:qFormat/>
    <w:rPr>
      <w:color w:val="00000A"/>
      <w:sz w:val="22"/>
    </w:rPr>
  </w:style>
  <w:style w:type="character" w:styleId="ListLabel192">
    <w:name w:val="ListLabel 192"/>
    <w:qFormat/>
    <w:rPr>
      <w:rFonts w:ascii="Times New Roman" w:hAnsi="Times New Roman"/>
      <w:b/>
      <w:color w:val="00000A"/>
      <w:sz w:val="22"/>
    </w:rPr>
  </w:style>
  <w:style w:type="character" w:styleId="ListLabel193">
    <w:name w:val="ListLabel 193"/>
    <w:qFormat/>
    <w:rPr>
      <w:color w:val="00000A"/>
      <w:sz w:val="22"/>
    </w:rPr>
  </w:style>
  <w:style w:type="character" w:styleId="ListLabel194">
    <w:name w:val="ListLabel 194"/>
    <w:qFormat/>
    <w:rPr>
      <w:color w:val="00000A"/>
      <w:sz w:val="22"/>
    </w:rPr>
  </w:style>
  <w:style w:type="character" w:styleId="ListLabel195">
    <w:name w:val="ListLabel 195"/>
    <w:qFormat/>
    <w:rPr>
      <w:color w:val="00000A"/>
      <w:sz w:val="22"/>
    </w:rPr>
  </w:style>
  <w:style w:type="character" w:styleId="ListLabel196">
    <w:name w:val="ListLabel 196"/>
    <w:qFormat/>
    <w:rPr>
      <w:color w:val="00000A"/>
      <w:sz w:val="22"/>
    </w:rPr>
  </w:style>
  <w:style w:type="character" w:styleId="ListLabel197">
    <w:name w:val="ListLabel 197"/>
    <w:qFormat/>
    <w:rPr>
      <w:color w:val="00000A"/>
      <w:sz w:val="22"/>
    </w:rPr>
  </w:style>
  <w:style w:type="character" w:styleId="ListLabel198">
    <w:name w:val="ListLabel 198"/>
    <w:qFormat/>
    <w:rPr>
      <w:color w:val="00000A"/>
      <w:sz w:val="22"/>
    </w:rPr>
  </w:style>
  <w:style w:type="character" w:styleId="ListLabel199">
    <w:name w:val="ListLabel 199"/>
    <w:qFormat/>
    <w:rPr>
      <w:color w:val="00000A"/>
      <w:sz w:val="22"/>
    </w:rPr>
  </w:style>
  <w:style w:type="character" w:styleId="ListLabel200">
    <w:name w:val="ListLabel 200"/>
    <w:qFormat/>
    <w:rPr>
      <w:rFonts w:eastAsia="MS Gothic"/>
      <w:b/>
      <w:color w:val="000000"/>
      <w:sz w:val="22"/>
    </w:rPr>
  </w:style>
  <w:style w:type="character" w:styleId="ListLabel201">
    <w:name w:val="ListLabel 201"/>
    <w:qFormat/>
    <w:rPr>
      <w:b/>
      <w:sz w:val="22"/>
    </w:rPr>
  </w:style>
  <w:style w:type="character" w:styleId="ListLabel202">
    <w:name w:val="ListLabel 202"/>
    <w:qFormat/>
    <w:rPr>
      <w:b/>
      <w:i w:val="false"/>
      <w:strike w:val="false"/>
      <w:dstrike w:val="false"/>
      <w:color w:val="00000A"/>
    </w:rPr>
  </w:style>
  <w:style w:type="character" w:styleId="ListLabel203">
    <w:name w:val="ListLabel 203"/>
    <w:qFormat/>
    <w:rPr>
      <w:b/>
      <w:i w:val="false"/>
      <w:color w:val="00000A"/>
    </w:rPr>
  </w:style>
  <w:style w:type="character" w:styleId="ListLabel204">
    <w:name w:val="ListLabel 204"/>
    <w:qFormat/>
    <w:rPr>
      <w:color w:val="00000A"/>
      <w:sz w:val="22"/>
    </w:rPr>
  </w:style>
  <w:style w:type="character" w:styleId="ListLabel205">
    <w:name w:val="ListLabel 205"/>
    <w:qFormat/>
    <w:rPr>
      <w:rFonts w:ascii="Times New Roman" w:hAnsi="Times New Roman"/>
      <w:b/>
      <w:color w:val="00000A"/>
      <w:sz w:val="22"/>
    </w:rPr>
  </w:style>
  <w:style w:type="character" w:styleId="ListLabel206">
    <w:name w:val="ListLabel 206"/>
    <w:qFormat/>
    <w:rPr>
      <w:color w:val="00000A"/>
      <w:sz w:val="22"/>
    </w:rPr>
  </w:style>
  <w:style w:type="character" w:styleId="ListLabel207">
    <w:name w:val="ListLabel 207"/>
    <w:qFormat/>
    <w:rPr>
      <w:color w:val="00000A"/>
      <w:sz w:val="22"/>
    </w:rPr>
  </w:style>
  <w:style w:type="character" w:styleId="ListLabel208">
    <w:name w:val="ListLabel 208"/>
    <w:qFormat/>
    <w:rPr>
      <w:color w:val="00000A"/>
      <w:sz w:val="22"/>
    </w:rPr>
  </w:style>
  <w:style w:type="character" w:styleId="ListLabel209">
    <w:name w:val="ListLabel 209"/>
    <w:qFormat/>
    <w:rPr>
      <w:color w:val="00000A"/>
      <w:sz w:val="22"/>
    </w:rPr>
  </w:style>
  <w:style w:type="character" w:styleId="ListLabel210">
    <w:name w:val="ListLabel 210"/>
    <w:qFormat/>
    <w:rPr>
      <w:color w:val="00000A"/>
      <w:sz w:val="22"/>
    </w:rPr>
  </w:style>
  <w:style w:type="character" w:styleId="ListLabel211">
    <w:name w:val="ListLabel 211"/>
    <w:qFormat/>
    <w:rPr>
      <w:color w:val="00000A"/>
      <w:sz w:val="22"/>
    </w:rPr>
  </w:style>
  <w:style w:type="character" w:styleId="ListLabel212">
    <w:name w:val="ListLabel 212"/>
    <w:qFormat/>
    <w:rPr>
      <w:color w:val="00000A"/>
      <w:sz w:val="22"/>
    </w:rPr>
  </w:style>
  <w:style w:type="character" w:styleId="ListLabel213">
    <w:name w:val="ListLabel 213"/>
    <w:qFormat/>
    <w:rPr>
      <w:rFonts w:eastAsia="MS Gothic"/>
      <w:b/>
      <w:color w:val="000000"/>
      <w:sz w:val="22"/>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qFormat/>
    <w:pPr>
      <w:keepNext/>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rPr>
  </w:style>
  <w:style w:type="paragraph" w:styleId="ListParagraph">
    <w:name w:val="List Paragraph"/>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qFormat/>
    <w:rsid w:val="000a23da"/>
    <w:pPr>
      <w:shd w:val="clear" w:fill="FFFFCC"/>
    </w:pPr>
    <w:rPr>
      <w:szCs w:val="20"/>
    </w:rPr>
  </w:style>
  <w:style w:type="paragraph" w:styleId="GradeColoridanfase11" w:customStyle="1">
    <w:name w:val="Grade Colorida - Ênfase 11"/>
    <w:basedOn w:val="Normal"/>
    <w:next w:val="Normal"/>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Cabealho">
    <w:name w:val="Header"/>
    <w:basedOn w:val="Normal"/>
    <w:link w:val="CabealhoChar"/>
    <w:unhideWhenUsed/>
    <w:rsid w:val="00a3644b"/>
    <w:pPr>
      <w:tabs>
        <w:tab w:val="center" w:pos="4252" w:leader="none"/>
        <w:tab w:val="right" w:pos="8504" w:leader="none"/>
      </w:tabs>
    </w:pPr>
    <w:rPr/>
  </w:style>
  <w:style w:type="paragraph" w:styleId="Rodap">
    <w:name w:val="Footer"/>
    <w:basedOn w:val="Normal"/>
    <w:link w:val="RodapChar"/>
    <w:uiPriority w:val="99"/>
    <w:unhideWhenUsed/>
    <w:rsid w:val="00a3644b"/>
    <w:pPr>
      <w:tabs>
        <w:tab w:val="center" w:pos="4252" w:leader="none"/>
        <w:tab w:val="right" w:pos="8504" w:leader="none"/>
      </w:tabs>
    </w:pPr>
    <w:rPr/>
  </w:style>
  <w:style w:type="paragraph" w:styleId="Nivel1" w:customStyle="1">
    <w:name w:val="Nivel1"/>
    <w:basedOn w:val="Ttulo1"/>
    <w:next w:val="Normal"/>
    <w:link w:val="Nivel1Char"/>
    <w:qFormat/>
    <w:rsid w:val="00de7070"/>
    <w:pPr>
      <w:spacing w:lineRule="auto" w:line="276" w:before="480" w:after="120"/>
      <w:jc w:val="both"/>
    </w:pPr>
    <w:rPr>
      <w:rFonts w:ascii="Arial" w:hAnsi="Arial" w:cs="Arial"/>
      <w:b/>
      <w:color w:val="000000"/>
      <w:sz w:val="20"/>
      <w:szCs w:val="20"/>
    </w:rPr>
  </w:style>
  <w:style w:type="paragraph" w:styleId="Annotationtext">
    <w:name w:val="annotation text"/>
    <w:basedOn w:val="Normal"/>
    <w:link w:val="TextodecomentrioChar"/>
    <w:unhideWhenUsed/>
    <w:qFormat/>
    <w:rsid w:val="00453b1d"/>
    <w:pPr/>
    <w:rPr>
      <w:sz w:val="24"/>
    </w:rPr>
  </w:style>
  <w:style w:type="paragraph" w:styleId="Annotationsubject">
    <w:name w:val="annotation subject"/>
    <w:basedOn w:val="Annotationtext"/>
    <w:link w:val="AssuntodocomentrioChar"/>
    <w:semiHidden/>
    <w:unhideWhenUsed/>
    <w:qFormat/>
    <w:rsid w:val="005e4cdc"/>
    <w:pPr/>
    <w:rPr>
      <w:b/>
      <w:bCs/>
      <w:sz w:val="20"/>
      <w:szCs w:val="20"/>
    </w:rPr>
  </w:style>
  <w:style w:type="paragraph" w:styleId="Nivel01" w:customStyle="1">
    <w:name w:val="Nivel 01"/>
    <w:basedOn w:val="Ttulo1"/>
    <w:next w:val="Normal"/>
    <w:link w:val="Nivel01Char"/>
    <w:qFormat/>
    <w:rsid w:val="00563cba"/>
    <w:pPr>
      <w:tabs>
        <w:tab w:val="left" w:pos="567" w:leader="none"/>
      </w:tabs>
      <w:jc w:val="both"/>
    </w:pPr>
    <w:rPr>
      <w:rFonts w:ascii="Ecofont_Spranq_eco_Sans" w:hAnsi="Ecofont_Spranq_eco_Sans" w:cs="Times New Roman"/>
      <w:b/>
      <w:bCs/>
      <w:color w:val="000000"/>
      <w:sz w:val="20"/>
      <w:szCs w:val="20"/>
    </w:rPr>
  </w:style>
  <w:style w:type="paragraph" w:styleId="Nivel011" w:customStyle="1">
    <w:name w:val="Nivel_01"/>
    <w:basedOn w:val="Ttulo1"/>
    <w:qFormat/>
    <w:rsid w:val="00ea46e8"/>
    <w:pPr>
      <w:tabs>
        <w:tab w:val="left" w:pos="567" w:leader="none"/>
      </w:tabs>
      <w:jc w:val="both"/>
    </w:pPr>
    <w:rPr>
      <w:rFonts w:ascii="Ecofont_Spranq_eco_Sans" w:hAnsi="Ecofont_Spranq_eco_Sans" w:cs="Times New Roman"/>
      <w:b/>
      <w:bCs/>
      <w:color w:val="00000A"/>
      <w:sz w:val="20"/>
      <w:szCs w:val="20"/>
    </w:rPr>
  </w:style>
  <w:style w:type="paragraph" w:styleId="SombreamentoMdio1nfase31" w:customStyle="1">
    <w:name w:val="Sombreamento Médio 1 - Ênfase 31"/>
    <w:basedOn w:val="Normal"/>
    <w:next w:val="Normal"/>
    <w:qFormat/>
    <w:rsid w:val="00323a82"/>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PargrafodaLista1" w:customStyle="1">
    <w:name w:val="Parágrafo da Lista1"/>
    <w:basedOn w:val="Normal"/>
    <w:qFormat/>
    <w:rsid w:val="00834300"/>
    <w:pPr>
      <w:ind w:left="720" w:hanging="0"/>
    </w:pPr>
    <w:rPr>
      <w:rFonts w:ascii="Ecofont_Spranq_eco_Sans" w:hAnsi="Ecofont_Spranq_eco_Sans" w:cs="Ecofont_Spranq_eco_Sans"/>
      <w:sz w:val="24"/>
    </w:rPr>
  </w:style>
  <w:style w:type="paragraph" w:styleId="Standard" w:customStyle="1">
    <w:name w:val="Standard"/>
    <w:qFormat/>
    <w:rsid w:val="00ec6eb1"/>
    <w:pPr>
      <w:widowControl/>
      <w:suppressAutoHyphens w:val="true"/>
      <w:bidi w:val="0"/>
      <w:jc w:val="left"/>
      <w:textAlignment w:val="baseline"/>
    </w:pPr>
    <w:rPr>
      <w:rFonts w:ascii="Liberation Serif" w:hAnsi="Liberation Serif" w:eastAsia="SimSun" w:cs="Lucida Sans"/>
      <w:color w:val="00000A"/>
      <w:sz w:val="24"/>
      <w:szCs w:val="24"/>
      <w:lang w:val="pt-BR" w:eastAsia="zh-CN" w:bidi="hi-IN"/>
    </w:rPr>
  </w:style>
  <w:style w:type="paragraph" w:styleId="Contedodatabela" w:customStyle="1">
    <w:name w:val="Conteúdo da tabela"/>
    <w:basedOn w:val="Standard"/>
    <w:qFormat/>
    <w:rsid w:val="00cf49e5"/>
    <w:pPr>
      <w:suppressLineNumbers/>
    </w:pPr>
    <w:rPr>
      <w:color w:val="00000A"/>
    </w:rPr>
  </w:style>
  <w:style w:type="paragraph" w:styleId="Textbody" w:customStyle="1">
    <w:name w:val="Text body"/>
    <w:basedOn w:val="Standard"/>
    <w:qFormat/>
    <w:rsid w:val="00fd61a9"/>
    <w:pPr>
      <w:spacing w:lineRule="auto" w:line="276" w:before="0" w:after="120"/>
    </w:pPr>
    <w:rPr>
      <w:rFonts w:ascii="Calibri" w:hAnsi="Calibri" w:eastAsia="Calibri" w:cs="Calibri"/>
      <w:sz w:val="22"/>
      <w:szCs w:val="22"/>
      <w:lang w:bidi="ar-SA"/>
    </w:rPr>
  </w:style>
  <w:style w:type="paragraph" w:styleId="Padro">
    <w:name w:val="Padrão"/>
    <w:qFormat/>
    <w:pPr>
      <w:widowControl/>
      <w:tabs>
        <w:tab w:val="left" w:pos="567" w:leader="none"/>
      </w:tabs>
      <w:suppressAutoHyphens w:val="true"/>
      <w:overflowPunct w:val="true"/>
      <w:bidi w:val="0"/>
      <w:jc w:val="left"/>
    </w:pPr>
    <w:rPr>
      <w:rFonts w:ascii="Ecofont_Spranq_eco_Sans" w:hAnsi="Ecofont_Spranq_eco_Sans" w:eastAsia="Times New Roman" w:cs="Tahoma"/>
      <w:color w:val="00000A"/>
      <w:sz w:val="24"/>
      <w:szCs w:val="24"/>
      <w:lang w:val="pt-BR" w:eastAsia="pt-BR" w:bidi="ar-SA"/>
    </w:rPr>
  </w:style>
  <w:style w:type="paragraph" w:styleId="Ttulodetabela">
    <w:name w:val="Título de tabela"/>
    <w:basedOn w:val="Contedodatabela"/>
    <w:qFormat/>
    <w:pPr/>
    <w:rPr/>
  </w:style>
  <w:style w:type="numbering" w:styleId="NoList" w:default="1">
    <w:name w:val="No List"/>
    <w:uiPriority w:val="99"/>
    <w:semiHidden/>
    <w:unhideWhenUsed/>
    <w:qFormat/>
  </w:style>
  <w:style w:type="numbering" w:styleId="WW8Num2" w:customStyle="1">
    <w:name w:val="WW8Num2"/>
    <w:qFormat/>
    <w:rsid w:val="00fd61a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a2471d"/>
    <w:rPr>
      <w:rFonts w:eastAsiaTheme="minorEastAsia"/>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f1b3b630139dfb3a44a61839f41165a1">
  <xsd:schema xmlns:xsd="http://www.w3.org/2001/XMLSchema" xmlns:xs="http://www.w3.org/2001/XMLSchema" xmlns:p="http://schemas.microsoft.com/office/2006/metadata/properties" xmlns:ns2="52c93ea8-e2de-466c-b401-d7fabeb9490e" targetNamespace="http://schemas.microsoft.com/office/2006/metadata/properties" ma:root="true" ma:fieldsID="b00fa16692065512405905752c4e7221"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5438-9CE2-429A-B233-3B6216D1F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4.xml><?xml version="1.0" encoding="utf-8"?>
<ds:datastoreItem xmlns:ds="http://schemas.openxmlformats.org/officeDocument/2006/customXml" ds:itemID="{E457D943-1283-4F7D-BF98-F074D3C4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Application>LibreOffice/5.2.6.2$Windows_x86 LibreOffice_project/a3100ed2409ebf1c212f5048fbe377c281438fdc</Application>
  <Pages>38</Pages>
  <Words>17495</Words>
  <Characters>103346</Characters>
  <CharactersWithSpaces>120307</CharactersWithSpaces>
  <Paragraphs>920</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2019-07-22T20:24:00Z</dcterms:created>
  <dc:creator>Adriano</dc:creator>
  <dc:description/>
  <dc:language>pt-BR</dc:language>
  <cp:lastModifiedBy/>
  <cp:lastPrinted>2018-12-20T16:54:00Z</cp:lastPrinted>
  <dcterms:modified xsi:type="dcterms:W3CDTF">2019-09-03T11:54:50Z</dcterms:modified>
  <cp:revision>13</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