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u w:val="single"/>
        </w:rPr>
      </w:pPr>
      <w:r>
        <w:rPr>
          <w:b/>
          <w:bCs/>
          <w:u w:val="single"/>
        </w:rPr>
        <w:t>DEMANDA PARA CONTRATAÇÃO DO PROCESSO DE APOIO ADMINISTRATIVO</w:t>
      </w:r>
    </w:p>
    <w:p>
      <w:pPr>
        <w:jc w:val="center"/>
        <w:rPr>
          <w:b/>
          <w:bCs/>
          <w:u w:val="single"/>
        </w:rPr>
      </w:pPr>
      <w:r>
        <w:rPr>
          <w:b/>
          <w:bCs/>
          <w:u w:val="single"/>
        </w:rPr>
        <w:t>(Anexo do Documento de Formalização da Demanda)</w:t>
      </w:r>
    </w:p>
    <w:tbl>
      <w:tblPr>
        <w:tblStyle w:val="8"/>
        <w:tblW w:w="15466" w:type="dxa"/>
        <w:tblInd w:w="-439" w:type="dxa"/>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Layout w:type="fixed"/>
        <w:tblCellMar>
          <w:top w:w="55" w:type="dxa"/>
          <w:left w:w="54" w:type="dxa"/>
          <w:bottom w:w="55" w:type="dxa"/>
          <w:right w:w="55" w:type="dxa"/>
        </w:tblCellMar>
      </w:tblPr>
      <w:tblGrid>
        <w:gridCol w:w="577"/>
        <w:gridCol w:w="1414"/>
        <w:gridCol w:w="954"/>
        <w:gridCol w:w="860"/>
        <w:gridCol w:w="4666"/>
        <w:gridCol w:w="938"/>
        <w:gridCol w:w="1650"/>
        <w:gridCol w:w="1077"/>
        <w:gridCol w:w="1350"/>
        <w:gridCol w:w="1980"/>
      </w:tblGrid>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Layout w:type="fixed"/>
          <w:tblCellMar>
            <w:top w:w="55" w:type="dxa"/>
            <w:left w:w="54" w:type="dxa"/>
            <w:bottom w:w="55" w:type="dxa"/>
            <w:right w:w="55" w:type="dxa"/>
          </w:tblCellMar>
        </w:tblPrEx>
        <w:trPr>
          <w:trHeight w:val="395" w:hRule="atLeast"/>
        </w:trPr>
        <w:tc>
          <w:tcPr>
            <w:tcW w:w="15466" w:type="dxa"/>
            <w:gridSpan w:val="10"/>
            <w:tcBorders>
              <w:top w:val="single" w:color="FFFFFF" w:sz="2" w:space="0"/>
              <w:left w:val="single" w:color="FFFFFF" w:sz="2" w:space="0"/>
              <w:bottom w:val="single" w:color="FFFFFF" w:sz="2" w:space="0"/>
              <w:right w:val="single" w:color="FFFFFF" w:sz="2" w:space="0"/>
              <w:insideH w:val="single" w:sz="2" w:space="0"/>
              <w:insideV w:val="single" w:sz="2" w:space="0"/>
            </w:tcBorders>
            <w:shd w:val="clear" w:color="auto" w:fill="000000"/>
            <w:vAlign w:val="center"/>
          </w:tcPr>
          <w:p>
            <w:pPr>
              <w:pStyle w:val="11"/>
              <w:jc w:val="center"/>
              <w:rPr>
                <w:b/>
                <w:bCs/>
                <w:color w:val="FFFFFF"/>
                <w:sz w:val="30"/>
                <w:szCs w:val="30"/>
              </w:rPr>
            </w:pPr>
            <w:r>
              <w:rPr>
                <w:b/>
                <w:bCs/>
                <w:color w:val="FFFFFF"/>
                <w:sz w:val="30"/>
                <w:szCs w:val="30"/>
              </w:rPr>
              <w:t>CAMPUS SERRA TALHADA</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Layout w:type="fixed"/>
          <w:tblCellMar>
            <w:top w:w="55" w:type="dxa"/>
            <w:left w:w="54" w:type="dxa"/>
            <w:bottom w:w="55" w:type="dxa"/>
            <w:right w:w="55" w:type="dxa"/>
          </w:tblCellMar>
        </w:tblPrEx>
        <w:tc>
          <w:tcPr>
            <w:tcW w:w="577" w:type="dxa"/>
            <w:tcBorders>
              <w:left w:val="single" w:color="FFFFFF" w:sz="2" w:space="0"/>
              <w:bottom w:val="single" w:color="FFFFFF" w:sz="2" w:space="0"/>
              <w:insideH w:val="single" w:sz="2" w:space="0"/>
            </w:tcBorders>
            <w:shd w:val="clear" w:color="auto" w:fill="666666"/>
            <w:vAlign w:val="center"/>
          </w:tcPr>
          <w:p>
            <w:pPr>
              <w:pStyle w:val="11"/>
              <w:jc w:val="center"/>
              <w:rPr>
                <w:color w:val="000000"/>
              </w:rPr>
            </w:pPr>
            <w:r>
              <w:rPr>
                <w:color w:val="000000"/>
              </w:rPr>
              <w:t>Item</w:t>
            </w:r>
          </w:p>
        </w:tc>
        <w:tc>
          <w:tcPr>
            <w:tcW w:w="1414" w:type="dxa"/>
            <w:tcBorders>
              <w:left w:val="single" w:color="FFFFFF" w:sz="2" w:space="0"/>
              <w:bottom w:val="single" w:color="FFFFFF" w:sz="2" w:space="0"/>
              <w:insideH w:val="single" w:sz="2" w:space="0"/>
            </w:tcBorders>
            <w:shd w:val="clear" w:color="auto" w:fill="666666"/>
            <w:vAlign w:val="center"/>
          </w:tcPr>
          <w:p>
            <w:pPr>
              <w:pStyle w:val="11"/>
              <w:jc w:val="center"/>
              <w:rPr>
                <w:color w:val="000000"/>
              </w:rPr>
            </w:pPr>
            <w:r>
              <w:rPr>
                <w:color w:val="000000"/>
              </w:rPr>
              <w:t>Tipo de serviço</w:t>
            </w:r>
          </w:p>
        </w:tc>
        <w:tc>
          <w:tcPr>
            <w:tcW w:w="954" w:type="dxa"/>
            <w:tcBorders>
              <w:left w:val="single" w:color="FFFFFF" w:sz="2" w:space="0"/>
              <w:bottom w:val="single" w:color="FFFFFF" w:sz="2" w:space="0"/>
              <w:insideH w:val="single" w:sz="2" w:space="0"/>
            </w:tcBorders>
            <w:shd w:val="clear" w:color="auto" w:fill="666666"/>
            <w:vAlign w:val="center"/>
          </w:tcPr>
          <w:p>
            <w:pPr>
              <w:pStyle w:val="11"/>
              <w:jc w:val="center"/>
              <w:rPr>
                <w:color w:val="000000"/>
              </w:rPr>
            </w:pPr>
            <w:r>
              <w:rPr>
                <w:color w:val="000000"/>
              </w:rPr>
              <w:t>CBO</w:t>
            </w:r>
          </w:p>
        </w:tc>
        <w:tc>
          <w:tcPr>
            <w:tcW w:w="860" w:type="dxa"/>
            <w:tcBorders>
              <w:left w:val="single" w:color="FFFFFF" w:sz="2" w:space="0"/>
              <w:bottom w:val="single" w:color="FFFFFF" w:sz="2" w:space="0"/>
              <w:insideH w:val="single" w:sz="2" w:space="0"/>
            </w:tcBorders>
            <w:shd w:val="clear" w:color="auto" w:fill="666666"/>
            <w:vAlign w:val="center"/>
          </w:tcPr>
          <w:p>
            <w:pPr>
              <w:pStyle w:val="11"/>
              <w:jc w:val="center"/>
              <w:rPr>
                <w:color w:val="000000"/>
              </w:rPr>
            </w:pPr>
            <w:r>
              <w:rPr>
                <w:color w:val="000000"/>
              </w:rPr>
              <w:t>Quantidade de Postos</w:t>
            </w:r>
          </w:p>
        </w:tc>
        <w:tc>
          <w:tcPr>
            <w:tcW w:w="4666" w:type="dxa"/>
            <w:tcBorders>
              <w:left w:val="single" w:color="FFFFFF" w:sz="2" w:space="0"/>
              <w:bottom w:val="single" w:color="FFFFFF" w:sz="2" w:space="0"/>
              <w:insideH w:val="single" w:sz="2" w:space="0"/>
            </w:tcBorders>
            <w:shd w:val="clear" w:color="auto" w:fill="666666"/>
            <w:vAlign w:val="center"/>
          </w:tcPr>
          <w:p>
            <w:pPr>
              <w:pStyle w:val="11"/>
              <w:jc w:val="center"/>
              <w:rPr>
                <w:color w:val="000000"/>
              </w:rPr>
            </w:pPr>
            <w:r>
              <w:rPr>
                <w:color w:val="000000"/>
              </w:rPr>
              <w:t>Abrangência da prestação do serviço</w:t>
            </w:r>
          </w:p>
        </w:tc>
        <w:tc>
          <w:tcPr>
            <w:tcW w:w="938" w:type="dxa"/>
            <w:tcBorders>
              <w:left w:val="single" w:color="FFFFFF" w:sz="2" w:space="0"/>
              <w:bottom w:val="single" w:color="FFFFFF" w:sz="2" w:space="0"/>
              <w:insideH w:val="single" w:sz="2" w:space="0"/>
            </w:tcBorders>
            <w:shd w:val="clear" w:color="auto" w:fill="666666"/>
            <w:vAlign w:val="center"/>
          </w:tcPr>
          <w:p>
            <w:pPr>
              <w:pStyle w:val="11"/>
              <w:jc w:val="center"/>
              <w:rPr>
                <w:color w:val="000000"/>
              </w:rPr>
            </w:pPr>
            <w:r>
              <w:rPr>
                <w:color w:val="000000"/>
              </w:rPr>
              <w:t>Carga horária semanal</w:t>
            </w:r>
          </w:p>
        </w:tc>
        <w:tc>
          <w:tcPr>
            <w:tcW w:w="1650" w:type="dxa"/>
            <w:tcBorders>
              <w:left w:val="single" w:color="FFFFFF" w:sz="2" w:space="0"/>
              <w:bottom w:val="single" w:color="FFFFFF" w:sz="2" w:space="0"/>
              <w:insideH w:val="single" w:sz="2" w:space="0"/>
            </w:tcBorders>
            <w:shd w:val="clear" w:color="auto" w:fill="666666"/>
            <w:vAlign w:val="center"/>
          </w:tcPr>
          <w:p>
            <w:pPr>
              <w:pStyle w:val="11"/>
              <w:jc w:val="center"/>
              <w:rPr>
                <w:color w:val="000000"/>
              </w:rPr>
            </w:pPr>
            <w:r>
              <w:rPr>
                <w:color w:val="000000"/>
              </w:rPr>
              <w:t>Horários de trabalho</w:t>
            </w:r>
          </w:p>
        </w:tc>
        <w:tc>
          <w:tcPr>
            <w:tcW w:w="1077" w:type="dxa"/>
            <w:tcBorders>
              <w:left w:val="single" w:color="FFFFFF" w:sz="2" w:space="0"/>
              <w:bottom w:val="single" w:color="FFFFFF" w:sz="2" w:space="0"/>
              <w:insideH w:val="single" w:sz="2" w:space="0"/>
            </w:tcBorders>
            <w:shd w:val="clear" w:color="auto" w:fill="666666"/>
            <w:vAlign w:val="center"/>
          </w:tcPr>
          <w:p>
            <w:pPr>
              <w:pStyle w:val="11"/>
              <w:jc w:val="center"/>
              <w:rPr>
                <w:color w:val="000000"/>
              </w:rPr>
            </w:pPr>
            <w:r>
              <w:rPr>
                <w:color w:val="000000"/>
              </w:rPr>
              <w:t>Convenção Coletiva de Trabalho</w:t>
            </w:r>
          </w:p>
        </w:tc>
        <w:tc>
          <w:tcPr>
            <w:tcW w:w="1350" w:type="dxa"/>
            <w:tcBorders>
              <w:left w:val="single" w:color="FFFFFF" w:sz="2" w:space="0"/>
              <w:bottom w:val="single" w:color="FFFFFF" w:sz="2" w:space="0"/>
              <w:insideH w:val="single" w:sz="2" w:space="0"/>
            </w:tcBorders>
            <w:shd w:val="clear" w:color="auto" w:fill="666666"/>
            <w:vAlign w:val="center"/>
          </w:tcPr>
          <w:p>
            <w:pPr>
              <w:pStyle w:val="11"/>
              <w:jc w:val="center"/>
              <w:rPr>
                <w:color w:val="000000"/>
              </w:rPr>
            </w:pPr>
            <w:r>
              <w:rPr>
                <w:color w:val="000000"/>
              </w:rPr>
              <w:t>Final de Vigência da Convenção</w:t>
            </w:r>
          </w:p>
        </w:tc>
        <w:tc>
          <w:tcPr>
            <w:tcW w:w="1980" w:type="dxa"/>
            <w:tcBorders>
              <w:left w:val="single" w:color="FFFFFF" w:sz="2" w:space="0"/>
              <w:bottom w:val="single" w:color="FFFFFF" w:sz="2" w:space="0"/>
              <w:right w:val="single" w:color="FFFFFF" w:sz="2" w:space="0"/>
              <w:insideH w:val="single" w:sz="2" w:space="0"/>
              <w:insideV w:val="single" w:sz="2" w:space="0"/>
            </w:tcBorders>
            <w:shd w:val="clear" w:color="auto" w:fill="666666"/>
            <w:vAlign w:val="center"/>
          </w:tcPr>
          <w:p>
            <w:pPr>
              <w:pStyle w:val="11"/>
              <w:jc w:val="center"/>
              <w:rPr>
                <w:color w:val="000000"/>
              </w:rPr>
            </w:pPr>
            <w:r>
              <w:rPr>
                <w:color w:val="000000"/>
              </w:rPr>
              <w:t>Materiais/Equipamentos</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Layout w:type="fixed"/>
          <w:tblCellMar>
            <w:top w:w="55" w:type="dxa"/>
            <w:left w:w="54" w:type="dxa"/>
            <w:bottom w:w="55" w:type="dxa"/>
            <w:right w:w="55" w:type="dxa"/>
          </w:tblCellMar>
        </w:tblPrEx>
        <w:trPr>
          <w:trHeight w:val="1216" w:hRule="atLeast"/>
        </w:trPr>
        <w:tc>
          <w:tcPr>
            <w:tcW w:w="577" w:type="dxa"/>
            <w:tcBorders>
              <w:left w:val="single" w:color="000000" w:sz="2" w:space="0"/>
              <w:bottom w:val="single" w:color="000000" w:sz="2" w:space="0"/>
              <w:insideH w:val="single" w:sz="2" w:space="0"/>
            </w:tcBorders>
            <w:shd w:val="clear" w:color="auto" w:fill="auto"/>
          </w:tcPr>
          <w:p>
            <w:pPr>
              <w:pStyle w:val="11"/>
              <w:jc w:val="center"/>
              <w:rPr>
                <w:color w:val="000000"/>
              </w:rPr>
            </w:pPr>
            <w:r>
              <w:rPr>
                <w:color w:val="000000"/>
              </w:rPr>
              <w:t>01</w:t>
            </w:r>
          </w:p>
        </w:tc>
        <w:tc>
          <w:tcPr>
            <w:tcW w:w="1414" w:type="dxa"/>
            <w:tcBorders>
              <w:left w:val="single" w:color="000000" w:sz="2" w:space="0"/>
              <w:bottom w:val="single" w:color="000000" w:sz="2" w:space="0"/>
              <w:insideH w:val="single" w:sz="2" w:space="0"/>
            </w:tcBorders>
            <w:shd w:val="clear" w:color="auto" w:fill="auto"/>
          </w:tcPr>
          <w:p>
            <w:pPr>
              <w:pStyle w:val="11"/>
              <w:jc w:val="center"/>
              <w:rPr>
                <w:color w:val="000000"/>
              </w:rPr>
            </w:pPr>
            <w:r>
              <w:rPr>
                <w:color w:val="000000"/>
              </w:rPr>
              <w:t>Serviço de Copeiro(a)</w:t>
            </w:r>
          </w:p>
        </w:tc>
        <w:tc>
          <w:tcPr>
            <w:tcW w:w="954" w:type="dxa"/>
            <w:tcBorders>
              <w:left w:val="single" w:color="000000" w:sz="2" w:space="0"/>
              <w:bottom w:val="single" w:color="000000" w:sz="2" w:space="0"/>
              <w:insideH w:val="single" w:sz="2" w:space="0"/>
            </w:tcBorders>
            <w:shd w:val="clear" w:color="auto" w:fill="auto"/>
          </w:tcPr>
          <w:p>
            <w:pPr>
              <w:pStyle w:val="11"/>
              <w:rPr>
                <w:color w:val="000000"/>
              </w:rPr>
            </w:pPr>
            <w:r>
              <w:rPr>
                <w:color w:val="000000"/>
              </w:rPr>
              <w:t>5134-25</w:t>
            </w:r>
          </w:p>
        </w:tc>
        <w:tc>
          <w:tcPr>
            <w:tcW w:w="860" w:type="dxa"/>
            <w:tcBorders>
              <w:left w:val="single" w:color="000000" w:sz="2" w:space="0"/>
              <w:bottom w:val="single" w:color="000000" w:sz="2" w:space="0"/>
              <w:insideH w:val="single" w:sz="2" w:space="0"/>
            </w:tcBorders>
            <w:shd w:val="clear" w:color="auto" w:fill="auto"/>
          </w:tcPr>
          <w:p>
            <w:pPr>
              <w:pStyle w:val="11"/>
              <w:jc w:val="center"/>
              <w:rPr>
                <w:color w:val="000000"/>
              </w:rPr>
            </w:pPr>
            <w:r>
              <w:rPr>
                <w:color w:val="000000"/>
              </w:rPr>
              <w:t>01</w:t>
            </w:r>
          </w:p>
        </w:tc>
        <w:tc>
          <w:tcPr>
            <w:tcW w:w="4666" w:type="dxa"/>
            <w:tcBorders>
              <w:left w:val="single" w:color="000000" w:sz="2" w:space="0"/>
              <w:bottom w:val="single" w:color="000000" w:sz="2" w:space="0"/>
              <w:insideH w:val="single" w:sz="2" w:space="0"/>
            </w:tcBorders>
            <w:shd w:val="clear" w:color="auto" w:fill="auto"/>
          </w:tcPr>
          <w:p>
            <w:pPr>
              <w:pStyle w:val="4"/>
              <w:jc w:val="both"/>
              <w:rPr>
                <w:color w:val="000000"/>
              </w:rPr>
            </w:pPr>
            <w:r>
              <w:rPr>
                <w:rFonts w:ascii="Times New Roman" w:hAnsi="Times New Roman"/>
                <w:b w:val="0"/>
                <w:i w:val="0"/>
                <w:caps w:val="0"/>
                <w:smallCaps w:val="0"/>
                <w:color w:val="000000"/>
              </w:rPr>
              <w:t>Atualmente o campus Serra Talhada conta co</w:t>
            </w:r>
            <w:r>
              <w:rPr>
                <w:rFonts w:ascii="Times New Roman" w:hAnsi="Times New Roman"/>
                <w:b w:val="0"/>
                <w:i w:val="0"/>
                <w:iCs w:val="0"/>
                <w:caps w:val="0"/>
                <w:smallCaps w:val="0"/>
                <w:color w:val="000000"/>
              </w:rPr>
              <w:t>m uma movimentação de aproximadamente 800 pessoas por dia, onde possui uma copa estruturada no núcleo administrativo, situado próximo a Direção-Geral, Departamento de Administração e Planejamento, Departamento de Ensino, Coordenação de Pesquisa e Extensão</w:t>
            </w:r>
            <w:r>
              <w:rPr>
                <w:rFonts w:ascii="Times New Roman" w:hAnsi="Times New Roman"/>
                <w:b w:val="0"/>
                <w:i w:val="0"/>
                <w:caps w:val="0"/>
                <w:smallCaps w:val="0"/>
                <w:color w:val="000000"/>
              </w:rPr>
              <w:t>. Com isso, há uma frequente realização de reuniões e outros eventos de cunho institucional que necessitam desse suporte do serviço de copeiragem. Daí a necessidade de 01 postos.</w:t>
            </w:r>
          </w:p>
          <w:p>
            <w:pPr>
              <w:pStyle w:val="4"/>
              <w:jc w:val="both"/>
            </w:pPr>
            <w:r>
              <w:rPr>
                <w:rFonts w:ascii="Times New Roman" w:hAnsi="Times New Roman"/>
                <w:b w:val="0"/>
                <w:i w:val="0"/>
                <w:caps w:val="0"/>
                <w:smallCaps w:val="0"/>
                <w:color w:val="000000"/>
              </w:rPr>
              <w:t xml:space="preserve">A contratação de um profissional de copeiragem faz-se necessário para preparo de café, chá e outros alimentos ou bebidas; recolher xícaras, copos, garrafas térmicas, jarras e demais utensílios, durante o expediente, nas dependências da Instituição; além de lavar e higienizar os equipamentos, materiais e dependências da copa, </w:t>
            </w:r>
            <w:r>
              <w:rPr>
                <w:color w:val="000000"/>
              </w:rPr>
              <w:t xml:space="preserve">zelando pelo bem estar dos servidores, discentes e comunidade externa durante a realização de reuniões e demais eventos. </w:t>
            </w:r>
          </w:p>
          <w:p>
            <w:pPr>
              <w:pStyle w:val="4"/>
              <w:spacing w:before="0" w:after="140"/>
              <w:jc w:val="both"/>
            </w:pPr>
            <w:r>
              <w:rPr>
                <w:rFonts w:ascii="Calibri" w:hAnsi="Calibri" w:eastAsia="Calibri"/>
                <w:color w:val="000000"/>
                <w:sz w:val="24"/>
                <w:szCs w:val="22"/>
                <w:lang w:val="en-US" w:eastAsia="en-US"/>
              </w:rPr>
              <w:t xml:space="preserve">A estrutura da copa é composta por 01 cafeteira industrial, 01 geladeira, 01 </w:t>
            </w:r>
            <w:r>
              <w:rPr>
                <w:rFonts w:ascii="Calibri" w:hAnsi="Calibri" w:eastAsia="Calibri"/>
                <w:color w:val="000000"/>
                <w:sz w:val="24"/>
                <w:szCs w:val="22"/>
                <w:lang w:val="pt-BR" w:eastAsia="en-US"/>
              </w:rPr>
              <w:t>Micro-ondas</w:t>
            </w:r>
            <w:r>
              <w:rPr>
                <w:rFonts w:ascii="Calibri" w:hAnsi="Calibri" w:eastAsia="Calibri"/>
                <w:color w:val="000000"/>
                <w:sz w:val="24"/>
                <w:szCs w:val="22"/>
                <w:lang w:val="en-US" w:eastAsia="en-US"/>
              </w:rPr>
              <w:t xml:space="preserve">, </w:t>
            </w:r>
            <w:r>
              <w:rPr>
                <w:rFonts w:ascii="Calibri" w:hAnsi="Calibri" w:eastAsia="Calibri"/>
                <w:color w:val="000000" w:themeColor="text1"/>
                <w:sz w:val="24"/>
                <w:szCs w:val="22"/>
                <w:lang w:val="pt-BR" w:eastAsia="en-US"/>
                <w14:textFill>
                  <w14:solidFill>
                    <w14:schemeClr w14:val="tx1"/>
                  </w14:solidFill>
                </w14:textFill>
              </w:rPr>
              <w:t>0</w:t>
            </w:r>
            <w:r>
              <w:rPr>
                <w:rFonts w:ascii="Calibri" w:hAnsi="Calibri" w:eastAsia="Calibri"/>
                <w:color w:val="000000" w:themeColor="text1"/>
                <w:sz w:val="24"/>
                <w:szCs w:val="22"/>
                <w:lang w:val="en-US" w:eastAsia="en-US"/>
                <w14:textFill>
                  <w14:solidFill>
                    <w14:schemeClr w14:val="tx1"/>
                  </w14:solidFill>
                </w14:textFill>
              </w:rPr>
              <w:t>1 bebedouro de garrafão e demais utensílios domé</w:t>
            </w:r>
            <w:r>
              <w:rPr>
                <w:rFonts w:ascii="Calibri" w:hAnsi="Calibri" w:eastAsia="Calibri"/>
                <w:color w:val="000000" w:themeColor="text1"/>
                <w:sz w:val="24"/>
                <w:szCs w:val="22"/>
                <w:lang w:val="pt-BR" w:eastAsia="en-US"/>
                <w14:textFill>
                  <w14:solidFill>
                    <w14:schemeClr w14:val="tx1"/>
                  </w14:solidFill>
                </w14:textFill>
              </w:rPr>
              <w:t>s</w:t>
            </w:r>
            <w:r>
              <w:rPr>
                <w:rFonts w:ascii="Calibri" w:hAnsi="Calibri" w:eastAsia="Calibri"/>
                <w:color w:val="000000" w:themeColor="text1"/>
                <w:sz w:val="24"/>
                <w:szCs w:val="22"/>
                <w:lang w:val="en-US" w:eastAsia="en-US"/>
                <w14:textFill>
                  <w14:solidFill>
                    <w14:schemeClr w14:val="tx1"/>
                  </w14:solidFill>
                </w14:textFill>
              </w:rPr>
              <w:t>ticos.</w:t>
            </w:r>
          </w:p>
        </w:tc>
        <w:tc>
          <w:tcPr>
            <w:tcW w:w="938" w:type="dxa"/>
            <w:tcBorders>
              <w:left w:val="single" w:color="000000" w:sz="2" w:space="0"/>
              <w:bottom w:val="single" w:color="000000" w:sz="2" w:space="0"/>
              <w:insideH w:val="single" w:sz="2" w:space="0"/>
            </w:tcBorders>
            <w:shd w:val="clear" w:color="auto" w:fill="auto"/>
          </w:tcPr>
          <w:p>
            <w:pPr>
              <w:pStyle w:val="11"/>
              <w:jc w:val="center"/>
              <w:rPr>
                <w:color w:val="000000"/>
              </w:rPr>
            </w:pPr>
            <w:r>
              <w:rPr>
                <w:color w:val="000000"/>
              </w:rPr>
              <w:t>44 Horas</w:t>
            </w:r>
          </w:p>
        </w:tc>
        <w:tc>
          <w:tcPr>
            <w:tcW w:w="1650" w:type="dxa"/>
            <w:tcBorders>
              <w:left w:val="single" w:color="000000" w:sz="2" w:space="0"/>
              <w:bottom w:val="single" w:color="000000" w:sz="2" w:space="0"/>
              <w:insideH w:val="single" w:sz="2" w:space="0"/>
            </w:tcBorders>
            <w:shd w:val="clear" w:color="auto" w:fill="auto"/>
          </w:tcPr>
          <w:p>
            <w:pPr>
              <w:pStyle w:val="11"/>
              <w:jc w:val="center"/>
              <w:rPr>
                <w:color w:val="000000"/>
              </w:rPr>
            </w:pPr>
            <w:r>
              <w:rPr>
                <w:color w:val="000000"/>
              </w:rPr>
              <w:t>07:00 às 11:00 horas e das 12:00 às 17:00 horas,</w:t>
            </w:r>
          </w:p>
          <w:p>
            <w:pPr>
              <w:pStyle w:val="11"/>
              <w:jc w:val="center"/>
              <w:rPr>
                <w:color w:val="000000"/>
              </w:rPr>
            </w:pPr>
            <w:r>
              <w:rPr>
                <w:color w:val="000000"/>
              </w:rPr>
              <w:t>De segunda a quinta-feira.</w:t>
            </w:r>
          </w:p>
          <w:p>
            <w:pPr>
              <w:pStyle w:val="11"/>
              <w:jc w:val="center"/>
              <w:rPr>
                <w:color w:val="000000"/>
              </w:rPr>
            </w:pPr>
            <w:r>
              <w:rPr>
                <w:color w:val="000000"/>
              </w:rPr>
              <w:t xml:space="preserve">07:00 às 11:00 horas e das 12:00 às 16:00 horas na Sexta-feira. </w:t>
            </w:r>
          </w:p>
          <w:p>
            <w:pPr>
              <w:pStyle w:val="11"/>
              <w:jc w:val="center"/>
              <w:rPr>
                <w:color w:val="000000"/>
                <w:sz w:val="20"/>
                <w:szCs w:val="20"/>
              </w:rPr>
            </w:pPr>
          </w:p>
          <w:p>
            <w:pPr>
              <w:pStyle w:val="11"/>
              <w:jc w:val="center"/>
              <w:rPr>
                <w:color w:val="000000"/>
                <w:sz w:val="20"/>
                <w:szCs w:val="20"/>
              </w:rPr>
            </w:pPr>
            <w:r>
              <w:rPr>
                <w:color w:val="000000"/>
                <w:sz w:val="20"/>
                <w:szCs w:val="20"/>
              </w:rPr>
              <w:t>(podendo haver alteração)</w:t>
            </w:r>
          </w:p>
        </w:tc>
        <w:tc>
          <w:tcPr>
            <w:tcW w:w="1077" w:type="dxa"/>
            <w:tcBorders>
              <w:left w:val="single" w:color="000000" w:sz="2" w:space="0"/>
              <w:bottom w:val="single" w:color="000000" w:sz="2" w:space="0"/>
              <w:insideH w:val="single" w:sz="2" w:space="0"/>
            </w:tcBorders>
            <w:shd w:val="clear" w:color="auto" w:fill="auto"/>
          </w:tcPr>
          <w:p>
            <w:pPr>
              <w:pStyle w:val="11"/>
              <w:jc w:val="center"/>
              <w:rPr>
                <w:color w:val="000000"/>
              </w:rPr>
            </w:pPr>
            <w:r>
              <w:rPr>
                <w:color w:val="000000"/>
              </w:rPr>
              <w:t>PE000165/2019</w:t>
            </w:r>
          </w:p>
        </w:tc>
        <w:tc>
          <w:tcPr>
            <w:tcW w:w="1350" w:type="dxa"/>
            <w:tcBorders>
              <w:left w:val="single" w:color="000000" w:sz="2" w:space="0"/>
              <w:bottom w:val="single" w:color="000000" w:sz="2" w:space="0"/>
              <w:insideH w:val="single" w:sz="2" w:space="0"/>
            </w:tcBorders>
            <w:shd w:val="clear" w:color="auto" w:fill="auto"/>
          </w:tcPr>
          <w:p>
            <w:pPr>
              <w:pStyle w:val="11"/>
              <w:jc w:val="center"/>
              <w:rPr>
                <w:color w:val="000000"/>
              </w:rPr>
            </w:pPr>
            <w:r>
              <w:rPr>
                <w:color w:val="000000"/>
              </w:rPr>
              <w:t>31/12/2019</w:t>
            </w:r>
          </w:p>
        </w:tc>
        <w:tc>
          <w:tcPr>
            <w:tcW w:w="1980" w:type="dxa"/>
            <w:tcBorders>
              <w:left w:val="single" w:color="000000" w:sz="2" w:space="0"/>
              <w:bottom w:val="single" w:color="000000" w:sz="2" w:space="0"/>
              <w:right w:val="single" w:color="000000" w:sz="2" w:space="0"/>
              <w:insideH w:val="single" w:sz="2" w:space="0"/>
              <w:insideV w:val="single" w:sz="2" w:space="0"/>
            </w:tcBorders>
            <w:shd w:val="clear" w:color="auto" w:fill="auto"/>
          </w:tcPr>
          <w:p>
            <w:pPr>
              <w:pStyle w:val="11"/>
              <w:rPr>
                <w:color w:val="CE181E"/>
              </w:rPr>
            </w:pPr>
            <w:r>
              <w:rPr>
                <w:color w:val="000000" w:themeColor="text1"/>
                <w:sz w:val="24"/>
                <w14:textFill>
                  <w14:solidFill>
                    <w14:schemeClr w14:val="tx1"/>
                  </w14:solidFill>
                </w14:textFill>
              </w:rPr>
              <w:t>Fardamentos completos, EPIs, Detergente, Bucha de lavar prato, Desengordurante, Flanela microfibra e toucas descartáveis.</w:t>
            </w:r>
            <w:bookmarkStart w:id="0" w:name="_GoBack"/>
            <w:bookmarkEnd w:id="0"/>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Layout w:type="fixed"/>
          <w:tblCellMar>
            <w:top w:w="55" w:type="dxa"/>
            <w:left w:w="54" w:type="dxa"/>
            <w:bottom w:w="55" w:type="dxa"/>
            <w:right w:w="55" w:type="dxa"/>
          </w:tblCellMar>
        </w:tblPrEx>
        <w:trPr>
          <w:trHeight w:val="3000" w:hRule="atLeast"/>
        </w:trPr>
        <w:tc>
          <w:tcPr>
            <w:tcW w:w="577" w:type="dxa"/>
            <w:tcBorders>
              <w:left w:val="single" w:color="000000" w:sz="2" w:space="0"/>
              <w:bottom w:val="single" w:color="000000" w:sz="2" w:space="0"/>
              <w:insideH w:val="single" w:sz="2" w:space="0"/>
            </w:tcBorders>
            <w:shd w:val="clear" w:color="auto" w:fill="DDDDDD"/>
            <w:vAlign w:val="center"/>
          </w:tcPr>
          <w:p>
            <w:pPr>
              <w:pStyle w:val="11"/>
              <w:jc w:val="center"/>
              <w:rPr>
                <w:color w:val="000000"/>
              </w:rPr>
            </w:pPr>
            <w:r>
              <w:rPr>
                <w:color w:val="000000"/>
              </w:rPr>
              <w:t>02</w:t>
            </w:r>
          </w:p>
        </w:tc>
        <w:tc>
          <w:tcPr>
            <w:tcW w:w="1414" w:type="dxa"/>
            <w:tcBorders>
              <w:left w:val="single" w:color="000000" w:sz="2" w:space="0"/>
              <w:bottom w:val="single" w:color="000000" w:sz="2" w:space="0"/>
              <w:insideH w:val="single" w:sz="2" w:space="0"/>
            </w:tcBorders>
            <w:shd w:val="clear" w:color="auto" w:fill="DDDDDD"/>
            <w:vAlign w:val="center"/>
          </w:tcPr>
          <w:p>
            <w:pPr>
              <w:pStyle w:val="11"/>
              <w:jc w:val="center"/>
              <w:rPr>
                <w:color w:val="000000"/>
              </w:rPr>
            </w:pPr>
            <w:r>
              <w:rPr>
                <w:color w:val="000000"/>
              </w:rPr>
              <w:t>Auxiliar de cozinha</w:t>
            </w:r>
          </w:p>
        </w:tc>
        <w:tc>
          <w:tcPr>
            <w:tcW w:w="954" w:type="dxa"/>
            <w:tcBorders>
              <w:left w:val="single" w:color="000000" w:sz="2" w:space="0"/>
              <w:bottom w:val="single" w:color="000000" w:sz="2" w:space="0"/>
              <w:insideH w:val="single" w:sz="2" w:space="0"/>
            </w:tcBorders>
            <w:shd w:val="clear" w:color="auto" w:fill="DDDDDD"/>
            <w:vAlign w:val="center"/>
          </w:tcPr>
          <w:p>
            <w:pPr>
              <w:pStyle w:val="11"/>
              <w:jc w:val="center"/>
              <w:rPr>
                <w:color w:val="000000"/>
              </w:rPr>
            </w:pPr>
            <w:r>
              <w:rPr>
                <w:color w:val="000000"/>
              </w:rPr>
              <w:t>5135-05</w:t>
            </w:r>
          </w:p>
        </w:tc>
        <w:tc>
          <w:tcPr>
            <w:tcW w:w="860" w:type="dxa"/>
            <w:tcBorders>
              <w:left w:val="single" w:color="000000" w:sz="2" w:space="0"/>
              <w:bottom w:val="single" w:color="000000" w:sz="2" w:space="0"/>
              <w:insideH w:val="single" w:sz="2" w:space="0"/>
            </w:tcBorders>
            <w:shd w:val="clear" w:color="auto" w:fill="DDDDDD"/>
            <w:vAlign w:val="center"/>
          </w:tcPr>
          <w:p>
            <w:pPr>
              <w:pStyle w:val="11"/>
              <w:jc w:val="center"/>
            </w:pPr>
            <w:r>
              <w:t>02</w:t>
            </w:r>
          </w:p>
        </w:tc>
        <w:tc>
          <w:tcPr>
            <w:tcW w:w="4666" w:type="dxa"/>
            <w:tcBorders>
              <w:left w:val="single" w:color="000000" w:sz="2" w:space="0"/>
              <w:bottom w:val="single" w:color="000000" w:sz="2" w:space="0"/>
              <w:insideH w:val="single" w:sz="2" w:space="0"/>
            </w:tcBorders>
            <w:shd w:val="clear" w:color="auto" w:fill="DDDDDD"/>
            <w:vAlign w:val="center"/>
          </w:tcPr>
          <w:p>
            <w:pPr>
              <w:pStyle w:val="4"/>
              <w:rPr>
                <w:rFonts w:ascii="Times New Roman" w:hAnsi="Times New Roman"/>
                <w:b w:val="0"/>
                <w:i w:val="0"/>
                <w:caps w:val="0"/>
                <w:smallCaps w:val="0"/>
                <w:color w:val="000000"/>
              </w:rPr>
            </w:pPr>
            <w:r>
              <w:rPr>
                <w:rFonts w:ascii="Times New Roman" w:hAnsi="Times New Roman"/>
                <w:b w:val="0"/>
                <w:i w:val="0"/>
                <w:caps w:val="0"/>
                <w:smallCaps w:val="0"/>
                <w:color w:val="000000"/>
              </w:rPr>
              <w:t>Para essa categoria a ser contratada, o Campus Serra Talhada não dispõe de força de trabalho, em seu quadro de pessoal que possa atender com presteza a execução dos serviços, ressaltando-se que os serviços pretendidos são indispensáveis para o desenvolvimento das atividades fins.</w:t>
            </w:r>
          </w:p>
          <w:p>
            <w:pPr>
              <w:pStyle w:val="4"/>
              <w:jc w:val="left"/>
              <w:rPr>
                <w:rFonts w:ascii="Times New Roman" w:hAnsi="Times New Roman"/>
                <w:b w:val="0"/>
                <w:i w:val="0"/>
                <w:caps w:val="0"/>
                <w:smallCaps w:val="0"/>
                <w:color w:val="000000"/>
              </w:rPr>
            </w:pPr>
            <w:r>
              <w:rPr>
                <w:rFonts w:ascii="Times New Roman" w:hAnsi="Times New Roman"/>
                <w:b w:val="0"/>
                <w:i w:val="0"/>
                <w:caps w:val="0"/>
                <w:smallCaps w:val="0"/>
                <w:color w:val="000000"/>
              </w:rPr>
              <w:t>Dimensionamento de dois profissionais que se revezarão para atender os três expedientes de funcionamento do Campus, manhã, tarde e noite, necessários para executar atividades de apoio na elaboração e distribuição de Merenda.</w:t>
            </w:r>
          </w:p>
          <w:p>
            <w:pPr>
              <w:pStyle w:val="4"/>
              <w:jc w:val="left"/>
              <w:rPr>
                <w:rFonts w:ascii="Times New Roman" w:hAnsi="Times New Roman"/>
                <w:b w:val="0"/>
                <w:i w:val="0"/>
                <w:caps w:val="0"/>
                <w:smallCaps w:val="0"/>
                <w:color w:val="000000"/>
              </w:rPr>
            </w:pPr>
            <w:r>
              <w:rPr>
                <w:rFonts w:ascii="Times New Roman" w:hAnsi="Times New Roman"/>
                <w:b w:val="0"/>
                <w:i w:val="0"/>
                <w:caps w:val="0"/>
                <w:smallCaps w:val="0"/>
                <w:color w:val="000000"/>
              </w:rPr>
              <w:t>Diante das atividades fins da instituição a demanda de auxiliares de cozinha se justifica em virtude da necessidade de contratação do número acima destacado, uma vez que pretendemos atender os alunos do Campus Serra Talhada.</w:t>
            </w:r>
          </w:p>
          <w:p>
            <w:pPr>
              <w:pStyle w:val="4"/>
              <w:rPr>
                <w:rFonts w:ascii="Times New Roman" w:hAnsi="Times New Roman"/>
                <w:b w:val="0"/>
                <w:i w:val="0"/>
                <w:caps w:val="0"/>
                <w:smallCaps w:val="0"/>
                <w:color w:val="000000"/>
              </w:rPr>
            </w:pPr>
          </w:p>
          <w:p>
            <w:pPr>
              <w:pStyle w:val="11"/>
              <w:rPr>
                <w:color w:val="auto"/>
              </w:rPr>
            </w:pPr>
          </w:p>
        </w:tc>
        <w:tc>
          <w:tcPr>
            <w:tcW w:w="938" w:type="dxa"/>
            <w:tcBorders>
              <w:left w:val="single" w:color="000000" w:sz="2" w:space="0"/>
              <w:bottom w:val="single" w:color="000000" w:sz="2" w:space="0"/>
              <w:insideH w:val="single" w:sz="2" w:space="0"/>
            </w:tcBorders>
            <w:shd w:val="clear" w:color="auto" w:fill="DDDDDD"/>
            <w:vAlign w:val="center"/>
          </w:tcPr>
          <w:p>
            <w:pPr>
              <w:pStyle w:val="11"/>
              <w:bidi w:val="0"/>
              <w:jc w:val="center"/>
              <w:textAlignment w:val="center"/>
              <w:rPr>
                <w:color w:val="000000"/>
              </w:rPr>
            </w:pPr>
            <w:r>
              <w:rPr>
                <w:color w:val="000000"/>
              </w:rPr>
              <w:t>44 Horas</w:t>
            </w:r>
          </w:p>
        </w:tc>
        <w:tc>
          <w:tcPr>
            <w:tcW w:w="1650" w:type="dxa"/>
            <w:tcBorders>
              <w:left w:val="single" w:color="000000" w:sz="2" w:space="0"/>
              <w:bottom w:val="single" w:color="000000" w:sz="2" w:space="0"/>
              <w:insideH w:val="single" w:sz="2" w:space="0"/>
            </w:tcBorders>
            <w:shd w:val="clear" w:color="auto" w:fill="DDDDDD"/>
            <w:vAlign w:val="center"/>
          </w:tcPr>
          <w:p>
            <w:pPr>
              <w:pStyle w:val="11"/>
              <w:jc w:val="center"/>
              <w:rPr>
                <w:color w:val="000000"/>
              </w:rPr>
            </w:pPr>
            <w:r>
              <w:rPr>
                <w:color w:val="000000"/>
              </w:rPr>
              <w:t>07:00 às 11:00 horas e das 12:00 às 17:00 horas,</w:t>
            </w:r>
          </w:p>
          <w:p>
            <w:pPr>
              <w:pStyle w:val="11"/>
              <w:jc w:val="center"/>
              <w:rPr>
                <w:color w:val="000000"/>
              </w:rPr>
            </w:pPr>
            <w:r>
              <w:rPr>
                <w:color w:val="000000"/>
              </w:rPr>
              <w:t>De segunda a quinta-feira.</w:t>
            </w:r>
          </w:p>
          <w:p>
            <w:pPr>
              <w:pStyle w:val="11"/>
              <w:jc w:val="center"/>
              <w:rPr>
                <w:color w:val="000000"/>
              </w:rPr>
            </w:pPr>
            <w:r>
              <w:rPr>
                <w:color w:val="000000"/>
              </w:rPr>
              <w:t>07:00 às 11:00 horas e das 12:00 às 16:00 horas na Sexta-feira. Ou 12:00 às 17:00 horas e das 18:00 às 22:00 horas,</w:t>
            </w:r>
          </w:p>
          <w:p>
            <w:pPr>
              <w:pStyle w:val="11"/>
              <w:jc w:val="center"/>
              <w:rPr>
                <w:color w:val="000000"/>
              </w:rPr>
            </w:pPr>
            <w:r>
              <w:rPr>
                <w:color w:val="000000"/>
              </w:rPr>
              <w:t>De segunda a quinta-feira.</w:t>
            </w:r>
          </w:p>
          <w:p>
            <w:pPr>
              <w:pStyle w:val="11"/>
              <w:jc w:val="center"/>
              <w:rPr>
                <w:color w:val="000000"/>
              </w:rPr>
            </w:pPr>
            <w:r>
              <w:rPr>
                <w:color w:val="000000"/>
              </w:rPr>
              <w:t>13:00 às 17:00 horas e das 18:00 às 22:00 horas na Sexta-feira</w:t>
            </w:r>
          </w:p>
          <w:p>
            <w:pPr>
              <w:pStyle w:val="11"/>
              <w:jc w:val="center"/>
              <w:rPr>
                <w:color w:val="000000"/>
                <w:sz w:val="20"/>
                <w:szCs w:val="20"/>
              </w:rPr>
            </w:pPr>
          </w:p>
          <w:p>
            <w:pPr>
              <w:pStyle w:val="11"/>
              <w:jc w:val="center"/>
              <w:rPr>
                <w:color w:val="000000"/>
                <w:sz w:val="20"/>
                <w:szCs w:val="20"/>
              </w:rPr>
            </w:pPr>
            <w:r>
              <w:rPr>
                <w:color w:val="000000"/>
                <w:sz w:val="20"/>
                <w:szCs w:val="20"/>
              </w:rPr>
              <w:t>(podendo haver alteração)</w:t>
            </w:r>
          </w:p>
        </w:tc>
        <w:tc>
          <w:tcPr>
            <w:tcW w:w="1077" w:type="dxa"/>
            <w:tcBorders>
              <w:left w:val="single" w:color="000000" w:sz="2" w:space="0"/>
              <w:bottom w:val="single" w:color="000000" w:sz="2" w:space="0"/>
              <w:insideH w:val="single" w:sz="2" w:space="0"/>
            </w:tcBorders>
            <w:shd w:val="clear" w:color="auto" w:fill="DDDDDD"/>
          </w:tcPr>
          <w:p>
            <w:pPr>
              <w:pStyle w:val="11"/>
              <w:jc w:val="center"/>
              <w:rPr>
                <w:color w:val="000000"/>
              </w:rPr>
            </w:pPr>
            <w:r>
              <w:rPr>
                <w:color w:val="000000"/>
              </w:rPr>
              <w:t>PE000165/2019</w:t>
            </w:r>
          </w:p>
        </w:tc>
        <w:tc>
          <w:tcPr>
            <w:tcW w:w="1350" w:type="dxa"/>
            <w:tcBorders>
              <w:left w:val="single" w:color="000000" w:sz="2" w:space="0"/>
              <w:bottom w:val="single" w:color="000000" w:sz="2" w:space="0"/>
              <w:insideH w:val="single" w:sz="2" w:space="0"/>
            </w:tcBorders>
            <w:shd w:val="clear" w:color="auto" w:fill="DDDDDD"/>
          </w:tcPr>
          <w:p>
            <w:pPr>
              <w:pStyle w:val="11"/>
              <w:jc w:val="center"/>
              <w:rPr>
                <w:color w:val="000000"/>
              </w:rPr>
            </w:pPr>
            <w:r>
              <w:rPr>
                <w:color w:val="000000"/>
              </w:rPr>
              <w:t>31/12/2019</w:t>
            </w:r>
          </w:p>
        </w:tc>
        <w:tc>
          <w:tcPr>
            <w:tcW w:w="1980" w:type="dxa"/>
            <w:tcBorders>
              <w:left w:val="single" w:color="000000" w:sz="2" w:space="0"/>
              <w:bottom w:val="single" w:color="000000" w:sz="2" w:space="0"/>
              <w:right w:val="single" w:color="000000" w:sz="2" w:space="0"/>
              <w:insideH w:val="single" w:sz="2" w:space="0"/>
              <w:insideV w:val="single" w:sz="2" w:space="0"/>
            </w:tcBorders>
            <w:shd w:val="clear" w:color="auto" w:fill="DDDDDD"/>
            <w:vAlign w:val="center"/>
          </w:tcPr>
          <w:p>
            <w:pPr>
              <w:pStyle w:val="11"/>
              <w:rPr>
                <w:color w:val="000000" w:themeColor="text1"/>
                <w14:textFill>
                  <w14:solidFill>
                    <w14:schemeClr w14:val="tx1"/>
                  </w14:solidFill>
                </w14:textFill>
              </w:rPr>
            </w:pPr>
            <w:r>
              <w:rPr>
                <w:color w:val="000000" w:themeColor="text1"/>
                <w:sz w:val="24"/>
                <w14:textFill>
                  <w14:solidFill>
                    <w14:schemeClr w14:val="tx1"/>
                  </w14:solidFill>
                </w14:textFill>
              </w:rPr>
              <w:t>Fardamentos completos, EPIs, Toucas descartáveis, Detergente líquido antisséptico para as</w:t>
            </w:r>
          </w:p>
          <w:p>
            <w:pPr>
              <w:pStyle w:val="11"/>
              <w:rPr>
                <w:color w:val="000000" w:themeColor="text1"/>
                <w14:textFill>
                  <w14:solidFill>
                    <w14:schemeClr w14:val="tx1"/>
                  </w14:solidFill>
                </w14:textFill>
              </w:rPr>
            </w:pPr>
            <w:r>
              <w:rPr>
                <w:color w:val="000000" w:themeColor="text1"/>
                <w:sz w:val="24"/>
                <w14:textFill>
                  <w14:solidFill>
                    <w14:schemeClr w14:val="tx1"/>
                  </w14:solidFill>
                </w14:textFill>
              </w:rPr>
              <w:t>mãos, Álcool em gel a 70% antisséptico para as</w:t>
            </w:r>
          </w:p>
          <w:p>
            <w:pPr>
              <w:pStyle w:val="11"/>
              <w:rPr>
                <w:color w:val="000000" w:themeColor="text1"/>
                <w14:textFill>
                  <w14:solidFill>
                    <w14:schemeClr w14:val="tx1"/>
                  </w14:solidFill>
                </w14:textFill>
              </w:rPr>
            </w:pPr>
            <w:r>
              <w:rPr>
                <w:color w:val="000000" w:themeColor="text1"/>
                <w:sz w:val="24"/>
                <w14:textFill>
                  <w14:solidFill>
                    <w14:schemeClr w14:val="tx1"/>
                  </w14:solidFill>
                </w14:textFill>
              </w:rPr>
              <w:t>mãos, Detergente neutro, Luvas de algodão, Vassouras piaçava com cabo, Hipoclorito de sódio a 2% para</w:t>
            </w:r>
          </w:p>
          <w:p>
            <w:pPr>
              <w:pStyle w:val="11"/>
              <w:rPr>
                <w:color w:val="000000" w:themeColor="text1"/>
                <w14:textFill>
                  <w14:solidFill>
                    <w14:schemeClr w14:val="tx1"/>
                  </w14:solidFill>
                </w14:textFill>
              </w:rPr>
            </w:pPr>
            <w:r>
              <w:rPr>
                <w:color w:val="000000" w:themeColor="text1"/>
                <w:sz w:val="24"/>
                <w14:textFill>
                  <w14:solidFill>
                    <w14:schemeClr w14:val="tx1"/>
                  </w14:solidFill>
                </w14:textFill>
              </w:rPr>
              <w:t xml:space="preserve">desinfecção de alimentos,  superfícies de </w:t>
            </w:r>
          </w:p>
          <w:p>
            <w:pPr>
              <w:pStyle w:val="11"/>
              <w:rPr>
                <w:color w:val="000000" w:themeColor="text1"/>
                <w14:textFill>
                  <w14:solidFill>
                    <w14:schemeClr w14:val="tx1"/>
                  </w14:solidFill>
                </w14:textFill>
              </w:rPr>
            </w:pPr>
            <w:r>
              <w:rPr>
                <w:color w:val="000000" w:themeColor="text1"/>
                <w:sz w:val="24"/>
                <w14:textFill>
                  <w14:solidFill>
                    <w14:schemeClr w14:val="tx1"/>
                  </w14:solidFill>
                </w14:textFill>
              </w:rPr>
              <w:t>equipamentos e utensílios, luvas plásticas transparentes</w:t>
            </w:r>
          </w:p>
          <w:p>
            <w:pPr>
              <w:pStyle w:val="11"/>
              <w:rPr>
                <w:color w:val="000000" w:themeColor="text1"/>
                <w14:textFill>
                  <w14:solidFill>
                    <w14:schemeClr w14:val="tx1"/>
                  </w14:solidFill>
                </w14:textFill>
              </w:rPr>
            </w:pPr>
            <w:r>
              <w:rPr>
                <w:color w:val="000000" w:themeColor="text1"/>
                <w:sz w:val="24"/>
                <w14:textFill>
                  <w14:solidFill>
                    <w14:schemeClr w14:val="tx1"/>
                  </w14:solidFill>
                </w14:textFill>
              </w:rPr>
              <w:t>descartáveis para manipulação de</w:t>
            </w:r>
          </w:p>
          <w:p>
            <w:pPr>
              <w:pStyle w:val="11"/>
              <w:rPr>
                <w:color w:val="000000" w:themeColor="text1"/>
                <w14:textFill>
                  <w14:solidFill>
                    <w14:schemeClr w14:val="tx1"/>
                  </w14:solidFill>
                </w14:textFill>
              </w:rPr>
            </w:pPr>
            <w:r>
              <w:rPr>
                <w:color w:val="000000" w:themeColor="text1"/>
                <w:sz w:val="24"/>
                <w14:textFill>
                  <w14:solidFill>
                    <w14:schemeClr w14:val="tx1"/>
                  </w14:solidFill>
                </w14:textFill>
              </w:rPr>
              <w:t xml:space="preserve">alimentos,  Bucha de lavar prato, Pano </w:t>
            </w:r>
            <w:r>
              <w:rPr>
                <w:color w:val="000000" w:themeColor="text1"/>
                <w:sz w:val="24"/>
                <w:lang w:val="pt-BR"/>
                <w14:textFill>
                  <w14:solidFill>
                    <w14:schemeClr w14:val="tx1"/>
                  </w14:solidFill>
                </w14:textFill>
              </w:rPr>
              <w:t>multi-uso</w:t>
            </w:r>
            <w:r>
              <w:rPr>
                <w:color w:val="000000" w:themeColor="text1"/>
                <w:sz w:val="24"/>
                <w14:textFill>
                  <w14:solidFill>
                    <w14:schemeClr w14:val="tx1"/>
                  </w14:solidFill>
                </w14:textFill>
              </w:rPr>
              <w:t xml:space="preserve"> descartável, Vassoura de nylon,  Rodo, Baldes grandes, palha de aço para panelas, filme PVC para envolver alimentos, Papel toalha, Bo</w:t>
            </w:r>
            <w:r>
              <w:rPr>
                <w:color w:val="000000" w:themeColor="text1"/>
                <w:sz w:val="24"/>
                <w:lang w:val="pt-BR"/>
                <w14:textFill>
                  <w14:solidFill>
                    <w14:schemeClr w14:val="tx1"/>
                  </w14:solidFill>
                </w14:textFill>
              </w:rPr>
              <w:t>b</w:t>
            </w:r>
            <w:r>
              <w:rPr>
                <w:color w:val="000000" w:themeColor="text1"/>
                <w:sz w:val="24"/>
                <w14:textFill>
                  <w14:solidFill>
                    <w14:schemeClr w14:val="tx1"/>
                  </w14:solidFill>
                </w14:textFill>
              </w:rPr>
              <w:t>inas de saco plástico, picotadas, com</w:t>
            </w:r>
          </w:p>
          <w:p>
            <w:pPr>
              <w:pStyle w:val="11"/>
              <w:rPr>
                <w:color w:val="CE181E"/>
              </w:rPr>
            </w:pPr>
            <w:r>
              <w:rPr>
                <w:color w:val="000000" w:themeColor="text1"/>
                <w:sz w:val="24"/>
                <w14:textFill>
                  <w14:solidFill>
                    <w14:schemeClr w14:val="tx1"/>
                  </w14:solidFill>
                </w14:textFill>
              </w:rPr>
              <w:t>100 unidades, com capacidade para 3 Kg.</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Layout w:type="fixed"/>
          <w:tblCellMar>
            <w:top w:w="55" w:type="dxa"/>
            <w:left w:w="54" w:type="dxa"/>
            <w:bottom w:w="55" w:type="dxa"/>
            <w:right w:w="55" w:type="dxa"/>
          </w:tblCellMar>
        </w:tblPrEx>
        <w:trPr>
          <w:trHeight w:val="1187" w:hRule="atLeast"/>
        </w:trPr>
        <w:tc>
          <w:tcPr>
            <w:tcW w:w="577" w:type="dxa"/>
            <w:tcBorders>
              <w:left w:val="single" w:color="000000" w:sz="2" w:space="0"/>
              <w:bottom w:val="single" w:color="000000" w:sz="2" w:space="0"/>
              <w:insideH w:val="single" w:sz="2" w:space="0"/>
            </w:tcBorders>
            <w:shd w:val="clear" w:color="auto" w:fill="auto"/>
            <w:vAlign w:val="center"/>
          </w:tcPr>
          <w:p>
            <w:pPr>
              <w:pStyle w:val="11"/>
              <w:jc w:val="center"/>
            </w:pPr>
            <w:r>
              <w:t>03</w:t>
            </w:r>
          </w:p>
        </w:tc>
        <w:tc>
          <w:tcPr>
            <w:tcW w:w="1414" w:type="dxa"/>
            <w:tcBorders>
              <w:left w:val="single" w:color="000000" w:sz="2" w:space="0"/>
              <w:bottom w:val="single" w:color="000000" w:sz="2" w:space="0"/>
              <w:insideH w:val="single" w:sz="2" w:space="0"/>
            </w:tcBorders>
            <w:shd w:val="clear" w:color="auto" w:fill="auto"/>
            <w:vAlign w:val="center"/>
          </w:tcPr>
          <w:p>
            <w:pPr>
              <w:pStyle w:val="11"/>
              <w:jc w:val="center"/>
            </w:pPr>
            <w:r>
              <w:t>Cozinheiro</w:t>
            </w:r>
          </w:p>
        </w:tc>
        <w:tc>
          <w:tcPr>
            <w:tcW w:w="954" w:type="dxa"/>
            <w:tcBorders>
              <w:left w:val="single" w:color="000000" w:sz="2" w:space="0"/>
              <w:bottom w:val="single" w:color="000000" w:sz="2" w:space="0"/>
              <w:insideH w:val="single" w:sz="2" w:space="0"/>
            </w:tcBorders>
            <w:shd w:val="clear" w:color="auto" w:fill="auto"/>
            <w:vAlign w:val="center"/>
          </w:tcPr>
          <w:p>
            <w:pPr>
              <w:pStyle w:val="11"/>
            </w:pPr>
            <w:r>
              <w:t>5132-05</w:t>
            </w:r>
          </w:p>
        </w:tc>
        <w:tc>
          <w:tcPr>
            <w:tcW w:w="860" w:type="dxa"/>
            <w:tcBorders>
              <w:left w:val="single" w:color="000000" w:sz="2" w:space="0"/>
              <w:bottom w:val="single" w:color="000000" w:sz="2" w:space="0"/>
              <w:insideH w:val="single" w:sz="2" w:space="0"/>
            </w:tcBorders>
            <w:shd w:val="clear" w:color="auto" w:fill="auto"/>
            <w:vAlign w:val="center"/>
          </w:tcPr>
          <w:p>
            <w:pPr>
              <w:pStyle w:val="11"/>
              <w:jc w:val="center"/>
            </w:pPr>
            <w:r>
              <w:t>02</w:t>
            </w:r>
          </w:p>
        </w:tc>
        <w:tc>
          <w:tcPr>
            <w:tcW w:w="4666" w:type="dxa"/>
            <w:tcBorders>
              <w:left w:val="single" w:color="000000" w:sz="2" w:space="0"/>
              <w:bottom w:val="single" w:color="000000" w:sz="2" w:space="0"/>
              <w:insideH w:val="single" w:sz="2" w:space="0"/>
            </w:tcBorders>
            <w:shd w:val="clear" w:color="auto" w:fill="auto"/>
            <w:vAlign w:val="center"/>
          </w:tcPr>
          <w:p>
            <w:pPr>
              <w:pStyle w:val="4"/>
              <w:rPr>
                <w:rFonts w:ascii="Times New Roman" w:hAnsi="Times New Roman"/>
                <w:b w:val="0"/>
                <w:i w:val="0"/>
                <w:caps w:val="0"/>
                <w:smallCaps w:val="0"/>
                <w:color w:val="000000"/>
              </w:rPr>
            </w:pPr>
            <w:r>
              <w:rPr>
                <w:rFonts w:ascii="Times New Roman" w:hAnsi="Times New Roman"/>
                <w:b w:val="0"/>
                <w:i w:val="0"/>
                <w:caps w:val="0"/>
                <w:smallCaps w:val="0"/>
                <w:color w:val="000000"/>
              </w:rPr>
              <w:t>Para essa categoria a ser contratada, o Campus Serra Talhada não dispõe de força de trabalho, em seu quadro de pessoal que possa atender com presteza a execução dos serviços, ressaltando-se que os serviços pretendidos são indispensáveis para o desenvolvimento das atividades fins.</w:t>
            </w:r>
          </w:p>
          <w:p>
            <w:pPr>
              <w:pStyle w:val="4"/>
              <w:jc w:val="left"/>
              <w:rPr>
                <w:rFonts w:ascii="Times New Roman" w:hAnsi="Times New Roman"/>
                <w:b w:val="0"/>
                <w:i w:val="0"/>
                <w:caps w:val="0"/>
                <w:smallCaps w:val="0"/>
                <w:color w:val="000000"/>
              </w:rPr>
            </w:pPr>
            <w:r>
              <w:rPr>
                <w:rFonts w:ascii="Times New Roman" w:hAnsi="Times New Roman"/>
                <w:b w:val="0"/>
                <w:i w:val="0"/>
                <w:caps w:val="0"/>
                <w:smallCaps w:val="0"/>
                <w:color w:val="000000"/>
              </w:rPr>
              <w:t>Dimensionamento de um profissional para atender os três expedientes de funcionamento do Campus, manhã, tarde e noite, necessário para executar atividades de elaboração e distribuição de alimentos; preparar cardápios estabelecidos, através da condimentação, cocção, disposição e disponibilização aos discentes em quantidade e localização determinados.</w:t>
            </w:r>
          </w:p>
          <w:p>
            <w:pPr>
              <w:pStyle w:val="4"/>
              <w:jc w:val="left"/>
              <w:rPr>
                <w:rFonts w:ascii="Times New Roman" w:hAnsi="Times New Roman"/>
                <w:b w:val="0"/>
                <w:i w:val="0"/>
                <w:caps w:val="0"/>
                <w:smallCaps w:val="0"/>
                <w:color w:val="000000"/>
              </w:rPr>
            </w:pPr>
            <w:r>
              <w:rPr>
                <w:rFonts w:ascii="Times New Roman" w:hAnsi="Times New Roman"/>
                <w:b w:val="0"/>
                <w:i w:val="0"/>
                <w:caps w:val="0"/>
                <w:smallCaps w:val="0"/>
                <w:color w:val="000000"/>
              </w:rPr>
              <w:t>Diante das atividades fins da instituição a demanda de cozinheiro se justifica em virtude da necessidade de contratação do número acima destacado, uma vez que pretendemos atender aos alunos do Campus Serra Talhada.</w:t>
            </w:r>
          </w:p>
          <w:p>
            <w:pPr>
              <w:pStyle w:val="11"/>
            </w:pPr>
          </w:p>
        </w:tc>
        <w:tc>
          <w:tcPr>
            <w:tcW w:w="938" w:type="dxa"/>
            <w:tcBorders>
              <w:left w:val="single" w:color="000000" w:sz="2" w:space="0"/>
              <w:bottom w:val="single" w:color="000000" w:sz="2" w:space="0"/>
              <w:insideH w:val="single" w:sz="2" w:space="0"/>
            </w:tcBorders>
            <w:shd w:val="clear" w:color="auto" w:fill="auto"/>
            <w:vAlign w:val="center"/>
          </w:tcPr>
          <w:p>
            <w:pPr>
              <w:pStyle w:val="11"/>
            </w:pPr>
            <w:r>
              <w:t>44 Horas</w:t>
            </w:r>
          </w:p>
        </w:tc>
        <w:tc>
          <w:tcPr>
            <w:tcW w:w="1650" w:type="dxa"/>
            <w:tcBorders>
              <w:left w:val="single" w:color="000000" w:sz="2" w:space="0"/>
              <w:bottom w:val="single" w:color="000000" w:sz="2" w:space="0"/>
              <w:insideH w:val="single" w:sz="2" w:space="0"/>
            </w:tcBorders>
            <w:shd w:val="clear" w:color="auto" w:fill="auto"/>
            <w:vAlign w:val="center"/>
          </w:tcPr>
          <w:p>
            <w:pPr>
              <w:pStyle w:val="11"/>
              <w:jc w:val="center"/>
              <w:rPr>
                <w:color w:val="000000"/>
              </w:rPr>
            </w:pPr>
            <w:r>
              <w:rPr>
                <w:color w:val="000000"/>
              </w:rPr>
              <w:t>07:00 às 11:00 horas e das 12:00 às 17:00 horas,</w:t>
            </w:r>
          </w:p>
          <w:p>
            <w:pPr>
              <w:pStyle w:val="11"/>
              <w:jc w:val="center"/>
              <w:rPr>
                <w:color w:val="000000"/>
              </w:rPr>
            </w:pPr>
            <w:r>
              <w:rPr>
                <w:color w:val="000000"/>
              </w:rPr>
              <w:t>De segunda a quinta-feira.</w:t>
            </w:r>
          </w:p>
          <w:p>
            <w:pPr>
              <w:pStyle w:val="11"/>
              <w:jc w:val="center"/>
              <w:rPr>
                <w:color w:val="000000"/>
              </w:rPr>
            </w:pPr>
            <w:r>
              <w:rPr>
                <w:color w:val="000000"/>
              </w:rPr>
              <w:t>07:00 às 11:00 horas e das 12:00 às 16:00 horas na Sexta-feira. Ou 12:00 às 17:00 horas e das 18:00 às 22:00 horas,</w:t>
            </w:r>
          </w:p>
          <w:p>
            <w:pPr>
              <w:pStyle w:val="11"/>
              <w:jc w:val="center"/>
              <w:rPr>
                <w:color w:val="000000"/>
              </w:rPr>
            </w:pPr>
            <w:r>
              <w:rPr>
                <w:color w:val="000000"/>
              </w:rPr>
              <w:t>De segunda a quinta-feira.</w:t>
            </w:r>
          </w:p>
          <w:p>
            <w:pPr>
              <w:pStyle w:val="11"/>
              <w:jc w:val="center"/>
              <w:rPr>
                <w:color w:val="000000"/>
              </w:rPr>
            </w:pPr>
            <w:r>
              <w:rPr>
                <w:color w:val="000000"/>
              </w:rPr>
              <w:t>13:00 às 17:00 horas e das 18:00 às 22:00 horas na Sexta-feira</w:t>
            </w:r>
          </w:p>
          <w:p>
            <w:pPr>
              <w:pStyle w:val="11"/>
              <w:jc w:val="center"/>
              <w:rPr>
                <w:color w:val="000000"/>
                <w:sz w:val="20"/>
                <w:szCs w:val="20"/>
              </w:rPr>
            </w:pPr>
          </w:p>
          <w:p>
            <w:pPr>
              <w:pStyle w:val="11"/>
              <w:jc w:val="center"/>
              <w:rPr>
                <w:color w:val="000000"/>
                <w:sz w:val="20"/>
                <w:szCs w:val="20"/>
              </w:rPr>
            </w:pPr>
            <w:r>
              <w:rPr>
                <w:color w:val="000000"/>
                <w:sz w:val="20"/>
                <w:szCs w:val="20"/>
              </w:rPr>
              <w:t>(podendo haver alteração)</w:t>
            </w:r>
            <w:r>
              <w:rPr>
                <w:color w:val="000009"/>
                <w:sz w:val="24"/>
                <w:szCs w:val="20"/>
              </w:rPr>
              <w:t>Fardamentos completos, EPIs, Detergente, Bucha de lavar prato, Desengordurante, Flanela microfibra.</w:t>
            </w:r>
          </w:p>
        </w:tc>
        <w:tc>
          <w:tcPr>
            <w:tcW w:w="1077" w:type="dxa"/>
            <w:tcBorders>
              <w:left w:val="single" w:color="000000" w:sz="2" w:space="0"/>
              <w:bottom w:val="single" w:color="000000" w:sz="2" w:space="0"/>
              <w:insideH w:val="single" w:sz="2" w:space="0"/>
            </w:tcBorders>
            <w:shd w:val="clear" w:color="auto" w:fill="auto"/>
            <w:vAlign w:val="center"/>
          </w:tcPr>
          <w:p>
            <w:pPr>
              <w:pStyle w:val="11"/>
              <w:jc w:val="center"/>
              <w:rPr>
                <w:color w:val="000000"/>
              </w:rPr>
            </w:pPr>
            <w:r>
              <w:rPr>
                <w:color w:val="000000"/>
              </w:rPr>
              <w:t>PE000165/2019</w:t>
            </w:r>
          </w:p>
        </w:tc>
        <w:tc>
          <w:tcPr>
            <w:tcW w:w="1350" w:type="dxa"/>
            <w:tcBorders>
              <w:left w:val="single" w:color="000000" w:sz="2" w:space="0"/>
              <w:bottom w:val="single" w:color="000000" w:sz="2" w:space="0"/>
              <w:insideH w:val="single" w:sz="2" w:space="0"/>
            </w:tcBorders>
            <w:shd w:val="clear" w:color="auto" w:fill="auto"/>
            <w:vAlign w:val="center"/>
          </w:tcPr>
          <w:p>
            <w:pPr>
              <w:pStyle w:val="11"/>
              <w:jc w:val="center"/>
              <w:rPr>
                <w:color w:val="000000"/>
              </w:rPr>
            </w:pPr>
            <w:r>
              <w:rPr>
                <w:color w:val="000000"/>
              </w:rPr>
              <w:t>31/12/2019</w:t>
            </w:r>
          </w:p>
        </w:tc>
        <w:tc>
          <w:tcPr>
            <w:tcW w:w="1980" w:type="dxa"/>
            <w:tcBorders>
              <w:left w:val="single" w:color="000000" w:sz="2" w:space="0"/>
              <w:bottom w:val="single" w:color="000000" w:sz="2" w:space="0"/>
              <w:right w:val="single" w:color="000000" w:sz="2" w:space="0"/>
              <w:insideH w:val="single" w:sz="2" w:space="0"/>
              <w:insideV w:val="single" w:sz="2" w:space="0"/>
            </w:tcBorders>
            <w:shd w:val="clear" w:color="auto" w:fill="auto"/>
            <w:vAlign w:val="center"/>
          </w:tcPr>
          <w:p>
            <w:pPr>
              <w:pStyle w:val="11"/>
              <w:rPr>
                <w:color w:val="CE181E"/>
              </w:rPr>
            </w:pPr>
            <w:r>
              <w:rPr>
                <w:color w:val="000009"/>
                <w:sz w:val="24"/>
              </w:rPr>
              <w:t>Fardamentos completos, EPIs, Detergente, Bucha de lavar prato, Desengordurante, Flanela microfibra.</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Layout w:type="fixed"/>
          <w:tblCellMar>
            <w:top w:w="55" w:type="dxa"/>
            <w:left w:w="54" w:type="dxa"/>
            <w:bottom w:w="55" w:type="dxa"/>
            <w:right w:w="55" w:type="dxa"/>
          </w:tblCellMar>
        </w:tblPrEx>
        <w:trPr>
          <w:trHeight w:val="1254" w:hRule="atLeast"/>
        </w:trPr>
        <w:tc>
          <w:tcPr>
            <w:tcW w:w="577" w:type="dxa"/>
            <w:tcBorders>
              <w:left w:val="single" w:color="000000" w:sz="2" w:space="0"/>
              <w:bottom w:val="single" w:color="000000" w:sz="2" w:space="0"/>
              <w:insideH w:val="single" w:sz="2" w:space="0"/>
            </w:tcBorders>
            <w:shd w:val="clear" w:color="auto" w:fill="DDDDDD"/>
            <w:vAlign w:val="center"/>
          </w:tcPr>
          <w:p>
            <w:pPr>
              <w:pStyle w:val="11"/>
              <w:jc w:val="center"/>
            </w:pPr>
            <w:r>
              <w:t>04</w:t>
            </w:r>
          </w:p>
        </w:tc>
        <w:tc>
          <w:tcPr>
            <w:tcW w:w="1414" w:type="dxa"/>
            <w:tcBorders>
              <w:left w:val="single" w:color="000000" w:sz="2" w:space="0"/>
              <w:bottom w:val="single" w:color="000000" w:sz="2" w:space="0"/>
              <w:insideH w:val="single" w:sz="2" w:space="0"/>
            </w:tcBorders>
            <w:shd w:val="clear" w:color="auto" w:fill="DDDDDD"/>
            <w:vAlign w:val="center"/>
          </w:tcPr>
          <w:p>
            <w:pPr>
              <w:pStyle w:val="11"/>
              <w:jc w:val="center"/>
            </w:pPr>
            <w:r>
              <w:t>Jardineiro</w:t>
            </w:r>
          </w:p>
        </w:tc>
        <w:tc>
          <w:tcPr>
            <w:tcW w:w="954" w:type="dxa"/>
            <w:tcBorders>
              <w:left w:val="single" w:color="000000" w:sz="2" w:space="0"/>
              <w:bottom w:val="single" w:color="000000" w:sz="2" w:space="0"/>
              <w:insideH w:val="single" w:sz="2" w:space="0"/>
            </w:tcBorders>
            <w:shd w:val="clear" w:color="auto" w:fill="DDDDDD"/>
            <w:vAlign w:val="center"/>
          </w:tcPr>
          <w:p>
            <w:pPr>
              <w:pStyle w:val="11"/>
            </w:pPr>
            <w:r>
              <w:t>6220-10</w:t>
            </w:r>
          </w:p>
        </w:tc>
        <w:tc>
          <w:tcPr>
            <w:tcW w:w="860" w:type="dxa"/>
            <w:tcBorders>
              <w:left w:val="single" w:color="000000" w:sz="2" w:space="0"/>
              <w:bottom w:val="single" w:color="000000" w:sz="2" w:space="0"/>
              <w:insideH w:val="single" w:sz="2" w:space="0"/>
            </w:tcBorders>
            <w:shd w:val="clear" w:color="auto" w:fill="DDDDDD"/>
            <w:vAlign w:val="center"/>
          </w:tcPr>
          <w:p>
            <w:pPr>
              <w:pStyle w:val="11"/>
              <w:jc w:val="center"/>
            </w:pPr>
            <w:r>
              <w:t>01</w:t>
            </w:r>
          </w:p>
        </w:tc>
        <w:tc>
          <w:tcPr>
            <w:tcW w:w="4666" w:type="dxa"/>
            <w:tcBorders>
              <w:left w:val="single" w:color="000000" w:sz="2" w:space="0"/>
              <w:bottom w:val="single" w:color="000000" w:sz="2" w:space="0"/>
              <w:insideH w:val="single" w:sz="2" w:space="0"/>
            </w:tcBorders>
            <w:shd w:val="clear" w:color="auto" w:fill="DDDDDD"/>
            <w:vAlign w:val="center"/>
          </w:tcPr>
          <w:p>
            <w:pPr>
              <w:pStyle w:val="4"/>
              <w:rPr>
                <w:rFonts w:ascii="Times New Roman" w:hAnsi="Times New Roman"/>
                <w:b w:val="0"/>
                <w:i w:val="0"/>
                <w:caps w:val="0"/>
                <w:smallCaps w:val="0"/>
                <w:color w:val="000000"/>
              </w:rPr>
            </w:pPr>
            <w:r>
              <w:rPr>
                <w:rFonts w:ascii="Times New Roman" w:hAnsi="Times New Roman"/>
                <w:b w:val="0"/>
                <w:i w:val="0"/>
                <w:caps w:val="0"/>
                <w:smallCaps w:val="0"/>
                <w:color w:val="000000"/>
              </w:rPr>
              <w:t>Seguindo as recomendações do artigo 1º, § 1º e § 2º do Decreto nº 2.271/97, justifica-se a pretendida contratação por não se tratar de serviços que fazem parte da atividade-fim da instituição e de atualmente não existirem no quadro de pessoal lotado neste Campus servidores designados para tais funções, ressaltando-se que os serviços pretendidos são indispensáveis para o desenvolvimento das atividades fins da Instituição.</w:t>
            </w:r>
          </w:p>
          <w:p>
            <w:pPr>
              <w:pStyle w:val="4"/>
              <w:rPr>
                <w:rFonts w:ascii="Times New Roman" w:hAnsi="Times New Roman"/>
                <w:b w:val="0"/>
                <w:i w:val="0"/>
                <w:caps w:val="0"/>
                <w:smallCaps w:val="0"/>
                <w:color w:val="000000"/>
              </w:rPr>
            </w:pPr>
            <w:r>
              <w:rPr>
                <w:rFonts w:ascii="Times New Roman" w:hAnsi="Times New Roman"/>
                <w:b w:val="0"/>
                <w:i w:val="0"/>
                <w:caps w:val="0"/>
                <w:smallCaps w:val="0"/>
                <w:color w:val="000000"/>
              </w:rPr>
              <w:t>A contratação justifica-se pela necessidade da execução dos serviços de adubação, calagem, plantio, poda, corte de grama transplante de mudas, caiação, aplicação de defensivos agrícolas, preparação de recipientes para novas mudas e trato de árvores, jardins e canteiros ornamentais e manuseio de máquinas e equipamentos inerentes aos serviços, é necessário a roçagem das áreas verdes, rastelarem a massa verde, retirar massa verde, podar árvores, remover árvores, retirar ervas daninhas, plantar grama, adubar grama, regar a grama, recobrir a grama com terra, eliminar formigas e cupins e refilar mato. Trabalham seguindo normas de segurança, higiene, qualidade e proteção ao meio ambiente. Executar outras tarefas correlatas, a pedido da Administração.</w:t>
            </w:r>
          </w:p>
          <w:p>
            <w:pPr>
              <w:pStyle w:val="4"/>
            </w:pPr>
          </w:p>
          <w:p>
            <w:pPr>
              <w:pStyle w:val="4"/>
            </w:pPr>
          </w:p>
          <w:p>
            <w:pPr>
              <w:pStyle w:val="4"/>
            </w:pPr>
          </w:p>
          <w:p>
            <w:pPr>
              <w:pStyle w:val="4"/>
              <w:spacing w:before="0" w:after="140"/>
            </w:pPr>
          </w:p>
        </w:tc>
        <w:tc>
          <w:tcPr>
            <w:tcW w:w="938" w:type="dxa"/>
            <w:tcBorders>
              <w:left w:val="single" w:color="000000" w:sz="2" w:space="0"/>
              <w:bottom w:val="single" w:color="000000" w:sz="2" w:space="0"/>
              <w:insideH w:val="single" w:sz="2" w:space="0"/>
            </w:tcBorders>
            <w:shd w:val="clear" w:color="auto" w:fill="DDDDDD"/>
            <w:vAlign w:val="center"/>
          </w:tcPr>
          <w:p>
            <w:pPr>
              <w:pStyle w:val="11"/>
            </w:pPr>
            <w:r>
              <w:t>44 Horas</w:t>
            </w:r>
          </w:p>
        </w:tc>
        <w:tc>
          <w:tcPr>
            <w:tcW w:w="1650" w:type="dxa"/>
            <w:tcBorders>
              <w:left w:val="single" w:color="000000" w:sz="2" w:space="0"/>
              <w:bottom w:val="single" w:color="000000" w:sz="2" w:space="0"/>
              <w:insideH w:val="single" w:sz="2" w:space="0"/>
            </w:tcBorders>
            <w:shd w:val="clear" w:color="auto" w:fill="DDDDDD"/>
            <w:vAlign w:val="center"/>
          </w:tcPr>
          <w:p>
            <w:pPr>
              <w:pStyle w:val="11"/>
              <w:jc w:val="center"/>
              <w:rPr>
                <w:color w:val="000000"/>
              </w:rPr>
            </w:pPr>
            <w:r>
              <w:rPr>
                <w:color w:val="000000"/>
              </w:rPr>
              <w:t>07:00 às 11:00 horas e das 12:00 às 17:00 horas,</w:t>
            </w:r>
          </w:p>
          <w:p>
            <w:pPr>
              <w:pStyle w:val="11"/>
              <w:jc w:val="center"/>
              <w:rPr>
                <w:color w:val="000000"/>
              </w:rPr>
            </w:pPr>
            <w:r>
              <w:rPr>
                <w:color w:val="000000"/>
              </w:rPr>
              <w:t>De segunda a quinta-feira.</w:t>
            </w:r>
          </w:p>
          <w:p>
            <w:pPr>
              <w:pStyle w:val="11"/>
              <w:jc w:val="center"/>
              <w:rPr>
                <w:color w:val="000000"/>
              </w:rPr>
            </w:pPr>
            <w:r>
              <w:rPr>
                <w:color w:val="000000"/>
              </w:rPr>
              <w:t xml:space="preserve">07:00 às 11:00 horas e das 12:00 às 16:00 horas na Sexta-feira. </w:t>
            </w:r>
          </w:p>
          <w:p>
            <w:pPr>
              <w:pStyle w:val="11"/>
              <w:jc w:val="center"/>
              <w:rPr>
                <w:color w:val="000000"/>
                <w:sz w:val="20"/>
                <w:szCs w:val="20"/>
              </w:rPr>
            </w:pPr>
          </w:p>
          <w:p>
            <w:pPr>
              <w:pStyle w:val="11"/>
              <w:jc w:val="center"/>
              <w:rPr>
                <w:color w:val="000000"/>
                <w:sz w:val="20"/>
                <w:szCs w:val="20"/>
              </w:rPr>
            </w:pPr>
            <w:r>
              <w:rPr>
                <w:color w:val="000000"/>
                <w:sz w:val="20"/>
                <w:szCs w:val="20"/>
              </w:rPr>
              <w:t>(podendo haver alteração)</w:t>
            </w:r>
          </w:p>
        </w:tc>
        <w:tc>
          <w:tcPr>
            <w:tcW w:w="1077" w:type="dxa"/>
            <w:tcBorders>
              <w:left w:val="single" w:color="000000" w:sz="2" w:space="0"/>
              <w:bottom w:val="single" w:color="000000" w:sz="2" w:space="0"/>
              <w:insideH w:val="single" w:sz="2" w:space="0"/>
            </w:tcBorders>
            <w:shd w:val="clear" w:color="auto" w:fill="DDDDDD"/>
            <w:vAlign w:val="center"/>
          </w:tcPr>
          <w:p>
            <w:pPr>
              <w:pStyle w:val="11"/>
              <w:jc w:val="center"/>
              <w:rPr>
                <w:color w:val="000000"/>
              </w:rPr>
            </w:pPr>
            <w:r>
              <w:rPr>
                <w:color w:val="000000"/>
              </w:rPr>
              <w:t>PE000165/2019</w:t>
            </w:r>
          </w:p>
        </w:tc>
        <w:tc>
          <w:tcPr>
            <w:tcW w:w="1350" w:type="dxa"/>
            <w:tcBorders>
              <w:left w:val="single" w:color="000000" w:sz="2" w:space="0"/>
              <w:bottom w:val="single" w:color="000000" w:sz="2" w:space="0"/>
              <w:insideH w:val="single" w:sz="2" w:space="0"/>
            </w:tcBorders>
            <w:shd w:val="clear" w:color="auto" w:fill="DDDDDD"/>
            <w:vAlign w:val="center"/>
          </w:tcPr>
          <w:p>
            <w:pPr>
              <w:pStyle w:val="11"/>
              <w:jc w:val="center"/>
              <w:rPr>
                <w:color w:val="000000"/>
              </w:rPr>
            </w:pPr>
            <w:r>
              <w:rPr>
                <w:color w:val="000000"/>
              </w:rPr>
              <w:t>31/12/2019</w:t>
            </w:r>
          </w:p>
        </w:tc>
        <w:tc>
          <w:tcPr>
            <w:tcW w:w="1980" w:type="dxa"/>
            <w:tcBorders>
              <w:left w:val="single" w:color="000000" w:sz="2" w:space="0"/>
              <w:bottom w:val="single" w:color="000000" w:sz="2" w:space="0"/>
              <w:right w:val="single" w:color="000000" w:sz="2" w:space="0"/>
              <w:insideH w:val="single" w:sz="2" w:space="0"/>
              <w:insideV w:val="single" w:sz="2" w:space="0"/>
            </w:tcBorders>
            <w:shd w:val="clear" w:color="auto" w:fill="DDDDDD"/>
            <w:vAlign w:val="center"/>
          </w:tcPr>
          <w:p>
            <w:pPr>
              <w:pStyle w:val="11"/>
              <w:rPr>
                <w:color w:val="000000" w:themeColor="text1"/>
                <w14:textFill>
                  <w14:solidFill>
                    <w14:schemeClr w14:val="tx1"/>
                  </w14:solidFill>
                </w14:textFill>
              </w:rPr>
            </w:pPr>
            <w:r>
              <w:t xml:space="preserve">Fardamento completos, EPIs completo, </w:t>
            </w:r>
            <w:r>
              <w:rPr>
                <w:sz w:val="24"/>
              </w:rPr>
              <w:t xml:space="preserve">Enxada com cabo de 130cm, Alavancas, Chibanca com cabo, Foices com cabo, Ciscadores com cabo, Pá com bico com cabo, Pá quadrada com cabo, Escavadeira articulada com cabo, Tesouras para poda de árvores altas articuladas com cabo grande, Tesoura grande para corte, Tesoura pequena para jardim, Conjunto ferramenta para jardim (ancinho, enxadeco, pazinha, sacho, escarificador), Mangueira transparente 150 metros, Mangueira transparente 50 metros. </w:t>
            </w:r>
            <w:r>
              <w:rPr>
                <w:color w:val="000000" w:themeColor="text1"/>
                <w:sz w:val="24"/>
                <w14:textFill>
                  <w14:solidFill>
                    <w14:schemeClr w14:val="tx1"/>
                  </w14:solidFill>
                </w14:textFill>
              </w:rPr>
              <w:t>Cortador de grama profissional</w:t>
            </w:r>
          </w:p>
          <w:p>
            <w:pPr>
              <w:pStyle w:val="11"/>
              <w:rPr>
                <w:color w:val="000000" w:themeColor="text1"/>
                <w14:textFill>
                  <w14:solidFill>
                    <w14:schemeClr w14:val="tx1"/>
                  </w14:solidFill>
                </w14:textFill>
              </w:rPr>
            </w:pPr>
            <w:r>
              <w:rPr>
                <w:color w:val="000000" w:themeColor="text1"/>
                <w:sz w:val="24"/>
                <w14:textFill>
                  <w14:solidFill>
                    <w14:schemeClr w14:val="tx1"/>
                  </w14:solidFill>
                </w14:textFill>
              </w:rPr>
              <w:t>motorizado, Pedra esmeril para amolar, Mangueira perfurada preta para</w:t>
            </w:r>
          </w:p>
          <w:p>
            <w:pPr>
              <w:pStyle w:val="11"/>
              <w:rPr>
                <w:color w:val="CE181E"/>
              </w:rPr>
            </w:pPr>
            <w:r>
              <w:rPr>
                <w:color w:val="000000" w:themeColor="text1"/>
                <w:sz w:val="24"/>
                <w14:textFill>
                  <w14:solidFill>
                    <w14:schemeClr w14:val="tx1"/>
                  </w14:solidFill>
                </w14:textFill>
              </w:rPr>
              <w:t>irrigação 200 m, Vassoura de piaçava com cabo, Saco de nylon para apanhar grama, Pulverizador Costal 20 litros, Baldes plásticos 10 litros com alça de metal, Saco de uréia 50 kg Unidade, Saco de cloreto de potássio branco 50 kg, Fertilizante sólido 10-10-10,  Óleo mineral litros, Esterco de bode curtido m3, Faca 7”.</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Layout w:type="fixed"/>
          <w:tblCellMar>
            <w:top w:w="55" w:type="dxa"/>
            <w:left w:w="54" w:type="dxa"/>
            <w:bottom w:w="55" w:type="dxa"/>
            <w:right w:w="55" w:type="dxa"/>
          </w:tblCellMar>
        </w:tblPrEx>
        <w:trPr>
          <w:trHeight w:val="3485" w:hRule="atLeast"/>
        </w:trPr>
        <w:tc>
          <w:tcPr>
            <w:tcW w:w="577" w:type="dxa"/>
            <w:tcBorders>
              <w:left w:val="single" w:color="000000" w:sz="2" w:space="0"/>
              <w:bottom w:val="single" w:color="000000" w:sz="2" w:space="0"/>
              <w:insideH w:val="single" w:sz="2" w:space="0"/>
            </w:tcBorders>
            <w:shd w:val="clear" w:color="auto" w:fill="FFFFFF"/>
            <w:vAlign w:val="center"/>
          </w:tcPr>
          <w:p>
            <w:pPr>
              <w:pStyle w:val="11"/>
              <w:jc w:val="center"/>
            </w:pPr>
            <w:r>
              <w:t>05</w:t>
            </w:r>
          </w:p>
        </w:tc>
        <w:tc>
          <w:tcPr>
            <w:tcW w:w="1414" w:type="dxa"/>
            <w:tcBorders>
              <w:left w:val="single" w:color="000000" w:sz="2" w:space="0"/>
              <w:bottom w:val="single" w:color="000000" w:sz="2" w:space="0"/>
              <w:insideH w:val="single" w:sz="2" w:space="0"/>
            </w:tcBorders>
            <w:shd w:val="clear" w:color="auto" w:fill="FFFFFF"/>
            <w:vAlign w:val="center"/>
          </w:tcPr>
          <w:p>
            <w:pPr>
              <w:pStyle w:val="11"/>
              <w:jc w:val="center"/>
            </w:pPr>
            <w:r>
              <w:t>Telefonista</w:t>
            </w:r>
          </w:p>
        </w:tc>
        <w:tc>
          <w:tcPr>
            <w:tcW w:w="954" w:type="dxa"/>
            <w:tcBorders>
              <w:left w:val="single" w:color="000000" w:sz="2" w:space="0"/>
              <w:bottom w:val="single" w:color="000000" w:sz="2" w:space="0"/>
              <w:insideH w:val="single" w:sz="2" w:space="0"/>
            </w:tcBorders>
            <w:shd w:val="clear" w:color="auto" w:fill="FFFFFF"/>
            <w:vAlign w:val="center"/>
          </w:tcPr>
          <w:p>
            <w:pPr>
              <w:pStyle w:val="11"/>
            </w:pPr>
            <w:r>
              <w:t>4222-05</w:t>
            </w:r>
          </w:p>
        </w:tc>
        <w:tc>
          <w:tcPr>
            <w:tcW w:w="860" w:type="dxa"/>
            <w:tcBorders>
              <w:left w:val="single" w:color="000000" w:sz="2" w:space="0"/>
              <w:bottom w:val="single" w:color="000000" w:sz="2" w:space="0"/>
              <w:insideH w:val="single" w:sz="2" w:space="0"/>
            </w:tcBorders>
            <w:shd w:val="clear" w:color="auto" w:fill="FFFFFF"/>
            <w:vAlign w:val="center"/>
          </w:tcPr>
          <w:p>
            <w:pPr>
              <w:pStyle w:val="11"/>
              <w:jc w:val="center"/>
            </w:pPr>
            <w:r>
              <w:t>02</w:t>
            </w:r>
          </w:p>
        </w:tc>
        <w:tc>
          <w:tcPr>
            <w:tcW w:w="4666" w:type="dxa"/>
            <w:tcBorders>
              <w:left w:val="single" w:color="000000" w:sz="2" w:space="0"/>
              <w:bottom w:val="single" w:color="000000" w:sz="2" w:space="0"/>
              <w:insideH w:val="single" w:sz="2" w:space="0"/>
            </w:tcBorders>
            <w:shd w:val="clear" w:color="auto" w:fill="FFFFFF"/>
            <w:vAlign w:val="center"/>
          </w:tcPr>
          <w:p>
            <w:pPr>
              <w:pStyle w:val="4"/>
              <w:rPr>
                <w:rFonts w:ascii="Times New Roman" w:hAnsi="Times New Roman"/>
                <w:b w:val="0"/>
                <w:i w:val="0"/>
                <w:caps w:val="0"/>
                <w:smallCaps w:val="0"/>
                <w:color w:val="000000"/>
              </w:rPr>
            </w:pPr>
            <w:r>
              <w:rPr>
                <w:rFonts w:ascii="Times New Roman" w:hAnsi="Times New Roman"/>
                <w:b w:val="0"/>
                <w:i w:val="0"/>
                <w:caps w:val="0"/>
                <w:smallCaps w:val="0"/>
                <w:color w:val="000000"/>
              </w:rPr>
              <w:t>Seguindo as recomendações do artigo 1º, § 1º e § 2º do Decreto nº 2.271/97, justifica-se tal procedimento por não se tratar de serviços que fazem parte da atividade-fim da instituição e de atualmente não existirem no quadro de pessoal lotado neste Campus servidores designados para tais funções, ressaltando-se que os serviços pretendidos são indispensáveis para o desenvolvimento das atividades fins.</w:t>
            </w:r>
          </w:p>
          <w:p>
            <w:pPr>
              <w:pStyle w:val="4"/>
              <w:rPr>
                <w:rFonts w:ascii="Times New Roman" w:hAnsi="Times New Roman"/>
                <w:b w:val="0"/>
                <w:i w:val="0"/>
                <w:caps w:val="0"/>
                <w:smallCaps w:val="0"/>
                <w:color w:val="000000"/>
              </w:rPr>
            </w:pPr>
            <w:r>
              <w:rPr>
                <w:rFonts w:ascii="Times New Roman" w:hAnsi="Times New Roman"/>
                <w:b w:val="0"/>
                <w:i w:val="0"/>
                <w:caps w:val="0"/>
                <w:smallCaps w:val="0"/>
                <w:color w:val="000000"/>
              </w:rPr>
              <w:t xml:space="preserve">O dimensionamento de dois profissionais justifica-se em razão da necessidade de atender os três expedientes de funcionamento do Campus, manhã, tarde e noite, de segunda a sexta, para que haja o devido suporte às atividades dos servidores do Campus Serra Talhada do IF Sertão – PE; a fim de operacionalizar a mesa telefônica para estabelecer comunicação interna, externa ou interurbana entre o solicitante e o destinatário ou com outros telefonistas a quem vai dirigir a chamada. </w:t>
            </w:r>
          </w:p>
          <w:p>
            <w:pPr>
              <w:pStyle w:val="11"/>
            </w:pPr>
          </w:p>
        </w:tc>
        <w:tc>
          <w:tcPr>
            <w:tcW w:w="938" w:type="dxa"/>
            <w:tcBorders>
              <w:left w:val="single" w:color="000000" w:sz="2" w:space="0"/>
              <w:bottom w:val="single" w:color="000000" w:sz="2" w:space="0"/>
              <w:insideH w:val="single" w:sz="2" w:space="0"/>
            </w:tcBorders>
            <w:shd w:val="clear" w:color="auto" w:fill="FFFFFF"/>
            <w:vAlign w:val="center"/>
          </w:tcPr>
          <w:p>
            <w:pPr>
              <w:pStyle w:val="11"/>
            </w:pPr>
            <w:r>
              <w:t>30 Horas</w:t>
            </w:r>
          </w:p>
        </w:tc>
        <w:tc>
          <w:tcPr>
            <w:tcW w:w="1650" w:type="dxa"/>
            <w:tcBorders>
              <w:left w:val="single" w:color="000000" w:sz="2" w:space="0"/>
              <w:bottom w:val="single" w:color="000000" w:sz="2" w:space="0"/>
              <w:insideH w:val="single" w:sz="2" w:space="0"/>
            </w:tcBorders>
            <w:shd w:val="clear" w:color="auto" w:fill="FFFFFF"/>
            <w:vAlign w:val="center"/>
          </w:tcPr>
          <w:p>
            <w:pPr>
              <w:pStyle w:val="11"/>
              <w:jc w:val="center"/>
              <w:rPr>
                <w:sz w:val="24"/>
                <w:szCs w:val="24"/>
              </w:rPr>
            </w:pPr>
            <w:r>
              <w:rPr>
                <w:sz w:val="24"/>
                <w:szCs w:val="24"/>
              </w:rPr>
              <w:t>7:30 às 13:30 horas, e/ou 13:30 às 19:30 horas</w:t>
            </w:r>
          </w:p>
          <w:p>
            <w:pPr>
              <w:pStyle w:val="11"/>
              <w:jc w:val="center"/>
              <w:rPr>
                <w:sz w:val="24"/>
                <w:szCs w:val="24"/>
              </w:rPr>
            </w:pPr>
          </w:p>
          <w:p>
            <w:pPr>
              <w:pStyle w:val="11"/>
              <w:jc w:val="center"/>
              <w:rPr>
                <w:color w:val="000000"/>
                <w:sz w:val="20"/>
                <w:szCs w:val="20"/>
              </w:rPr>
            </w:pPr>
            <w:r>
              <w:rPr>
                <w:color w:val="000000"/>
                <w:sz w:val="24"/>
                <w:szCs w:val="24"/>
              </w:rPr>
              <w:t>(podendo haver</w:t>
            </w:r>
            <w:r>
              <w:rPr>
                <w:color w:val="000000"/>
                <w:sz w:val="20"/>
                <w:szCs w:val="20"/>
              </w:rPr>
              <w:t xml:space="preserve"> alteração)</w:t>
            </w:r>
          </w:p>
        </w:tc>
        <w:tc>
          <w:tcPr>
            <w:tcW w:w="1077" w:type="dxa"/>
            <w:tcBorders>
              <w:left w:val="single" w:color="000000" w:sz="2" w:space="0"/>
              <w:bottom w:val="single" w:color="000000" w:sz="2" w:space="0"/>
              <w:insideH w:val="single" w:sz="2" w:space="0"/>
            </w:tcBorders>
            <w:shd w:val="clear" w:color="auto" w:fill="FFFFFF"/>
          </w:tcPr>
          <w:p>
            <w:pPr>
              <w:pStyle w:val="11"/>
              <w:jc w:val="center"/>
              <w:rPr>
                <w:color w:val="000000"/>
              </w:rPr>
            </w:pPr>
            <w:r>
              <w:rPr>
                <w:color w:val="000000"/>
              </w:rPr>
              <w:t>PE000165/2019</w:t>
            </w:r>
          </w:p>
        </w:tc>
        <w:tc>
          <w:tcPr>
            <w:tcW w:w="1350" w:type="dxa"/>
            <w:tcBorders>
              <w:left w:val="single" w:color="000000" w:sz="2" w:space="0"/>
              <w:bottom w:val="single" w:color="000000" w:sz="2" w:space="0"/>
              <w:insideH w:val="single" w:sz="2" w:space="0"/>
            </w:tcBorders>
            <w:shd w:val="clear" w:color="auto" w:fill="FFFFFF"/>
          </w:tcPr>
          <w:p>
            <w:pPr>
              <w:pStyle w:val="11"/>
              <w:jc w:val="center"/>
              <w:rPr>
                <w:color w:val="000000"/>
              </w:rPr>
            </w:pPr>
            <w:r>
              <w:rPr>
                <w:color w:val="000000"/>
              </w:rPr>
              <w:t>31/12/2019</w:t>
            </w:r>
          </w:p>
        </w:tc>
        <w:tc>
          <w:tcPr>
            <w:tcW w:w="1980" w:type="dxa"/>
            <w:tcBorders>
              <w:left w:val="single" w:color="000000" w:sz="2" w:space="0"/>
              <w:bottom w:val="single" w:color="000000" w:sz="2" w:space="0"/>
              <w:right w:val="single" w:color="000000" w:sz="2" w:space="0"/>
              <w:insideH w:val="single" w:sz="2" w:space="0"/>
              <w:insideV w:val="single" w:sz="2" w:space="0"/>
            </w:tcBorders>
            <w:shd w:val="clear" w:color="auto" w:fill="FFFFFF"/>
            <w:vAlign w:val="center"/>
          </w:tcPr>
          <w:p>
            <w:pPr>
              <w:pStyle w:val="11"/>
              <w:rPr>
                <w:color w:val="CE181E"/>
              </w:rPr>
            </w:pPr>
            <w:r>
              <w:rPr>
                <w:color w:val="000009"/>
                <w:sz w:val="24"/>
              </w:rPr>
              <w:t xml:space="preserve">Fardamentos completos, </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Layout w:type="fixed"/>
          <w:tblCellMar>
            <w:top w:w="55" w:type="dxa"/>
            <w:left w:w="54" w:type="dxa"/>
            <w:bottom w:w="55" w:type="dxa"/>
            <w:right w:w="55" w:type="dxa"/>
          </w:tblCellMar>
        </w:tblPrEx>
        <w:trPr>
          <w:trHeight w:val="3485" w:hRule="atLeast"/>
        </w:trPr>
        <w:tc>
          <w:tcPr>
            <w:tcW w:w="577" w:type="dxa"/>
            <w:tcBorders>
              <w:left w:val="single" w:color="000000" w:sz="2" w:space="0"/>
              <w:bottom w:val="single" w:color="000000" w:sz="2" w:space="0"/>
              <w:insideH w:val="single" w:sz="2" w:space="0"/>
            </w:tcBorders>
            <w:shd w:val="clear" w:color="auto" w:fill="DDDDDD"/>
            <w:vAlign w:val="center"/>
          </w:tcPr>
          <w:p>
            <w:pPr>
              <w:pStyle w:val="11"/>
              <w:jc w:val="center"/>
              <w:rPr>
                <w:color w:val="000000"/>
              </w:rPr>
            </w:pPr>
            <w:r>
              <w:rPr>
                <w:color w:val="000000"/>
              </w:rPr>
              <w:t>06</w:t>
            </w:r>
          </w:p>
        </w:tc>
        <w:tc>
          <w:tcPr>
            <w:tcW w:w="1414" w:type="dxa"/>
            <w:tcBorders>
              <w:left w:val="single" w:color="000000" w:sz="2" w:space="0"/>
              <w:bottom w:val="single" w:color="000000" w:sz="2" w:space="0"/>
              <w:insideH w:val="single" w:sz="2" w:space="0"/>
            </w:tcBorders>
            <w:shd w:val="clear" w:color="auto" w:fill="DDDDDD"/>
            <w:vAlign w:val="center"/>
          </w:tcPr>
          <w:p>
            <w:pPr>
              <w:pStyle w:val="11"/>
              <w:jc w:val="center"/>
              <w:rPr>
                <w:color w:val="000000"/>
              </w:rPr>
            </w:pPr>
            <w:r>
              <w:rPr>
                <w:color w:val="000000"/>
              </w:rPr>
              <w:t>Porteiro</w:t>
            </w:r>
          </w:p>
        </w:tc>
        <w:tc>
          <w:tcPr>
            <w:tcW w:w="954" w:type="dxa"/>
            <w:tcBorders>
              <w:left w:val="single" w:color="000000" w:sz="2" w:space="0"/>
              <w:bottom w:val="single" w:color="000000" w:sz="2" w:space="0"/>
              <w:insideH w:val="single" w:sz="2" w:space="0"/>
            </w:tcBorders>
            <w:shd w:val="clear" w:color="auto" w:fill="DDDDDD"/>
            <w:vAlign w:val="center"/>
          </w:tcPr>
          <w:p>
            <w:pPr>
              <w:pStyle w:val="11"/>
              <w:rPr>
                <w:color w:val="000000"/>
              </w:rPr>
            </w:pPr>
            <w:r>
              <w:rPr>
                <w:color w:val="000000"/>
              </w:rPr>
              <w:t>5174-10</w:t>
            </w:r>
          </w:p>
        </w:tc>
        <w:tc>
          <w:tcPr>
            <w:tcW w:w="860" w:type="dxa"/>
            <w:tcBorders>
              <w:left w:val="single" w:color="000000" w:sz="2" w:space="0"/>
              <w:bottom w:val="single" w:color="000000" w:sz="2" w:space="0"/>
              <w:insideH w:val="single" w:sz="2" w:space="0"/>
            </w:tcBorders>
            <w:shd w:val="clear" w:color="auto" w:fill="DDDDDD"/>
            <w:vAlign w:val="center"/>
          </w:tcPr>
          <w:p>
            <w:pPr>
              <w:pStyle w:val="11"/>
              <w:jc w:val="center"/>
              <w:rPr>
                <w:color w:val="000000"/>
              </w:rPr>
            </w:pPr>
            <w:r>
              <w:rPr>
                <w:color w:val="000000"/>
              </w:rPr>
              <w:t>01</w:t>
            </w:r>
          </w:p>
        </w:tc>
        <w:tc>
          <w:tcPr>
            <w:tcW w:w="4666" w:type="dxa"/>
            <w:tcBorders>
              <w:left w:val="single" w:color="000000" w:sz="2" w:space="0"/>
              <w:bottom w:val="single" w:color="000000" w:sz="2" w:space="0"/>
              <w:insideH w:val="single" w:sz="2" w:space="0"/>
            </w:tcBorders>
            <w:shd w:val="clear" w:color="auto" w:fill="DDDDDD"/>
            <w:vAlign w:val="center"/>
          </w:tcPr>
          <w:p>
            <w:pPr>
              <w:pStyle w:val="4"/>
              <w:rPr>
                <w:rFonts w:ascii="Times New Roman" w:hAnsi="Times New Roman"/>
                <w:b w:val="0"/>
                <w:i w:val="0"/>
                <w:caps w:val="0"/>
                <w:smallCaps w:val="0"/>
                <w:color w:val="000000"/>
              </w:rPr>
            </w:pPr>
            <w:r>
              <w:rPr>
                <w:rFonts w:ascii="Times New Roman" w:hAnsi="Times New Roman"/>
                <w:b w:val="0"/>
                <w:i w:val="0"/>
                <w:caps w:val="0"/>
                <w:smallCaps w:val="0"/>
                <w:color w:val="000000"/>
              </w:rPr>
              <w:t>Seguindo as recomendações do artigo 1º, § 1º e § 2º do Decreto nº 2.271/97, justifica-se tal procedimento por não se tratar de serviços que fazem parte da atividade- fim da instituição e de atualmente não existirem no quadro de pessoal lotado neste Campus servidores designados para tais funções, ressaltando-se que os serviços pretendidos são indispensáveis para o desenvolvimento das atividades fins. A contratação do referido posto justifica-se em razão da necessidade de promover guarda do patrimônio da Instituição, fiscalizando os edifícios públicos e inspecionando suas dependências, para evitar incêndios, entrada de pessoas estranhas e outras anormalidades; controlar o fluxo de pessoas e mercadorias, identificando, orientando e encaminhando-as para os lugares desejados. ( 01 posto é composto com 02 profissionais)</w:t>
            </w:r>
          </w:p>
          <w:p>
            <w:pPr>
              <w:pStyle w:val="11"/>
              <w:rPr>
                <w:color w:val="000000"/>
              </w:rPr>
            </w:pPr>
          </w:p>
        </w:tc>
        <w:tc>
          <w:tcPr>
            <w:tcW w:w="938" w:type="dxa"/>
            <w:tcBorders>
              <w:left w:val="single" w:color="000000" w:sz="2" w:space="0"/>
              <w:bottom w:val="single" w:color="000000" w:sz="2" w:space="0"/>
              <w:insideH w:val="single" w:sz="2" w:space="0"/>
            </w:tcBorders>
            <w:shd w:val="clear" w:color="auto" w:fill="DDDDDD"/>
            <w:vAlign w:val="center"/>
          </w:tcPr>
          <w:p>
            <w:pPr>
              <w:pStyle w:val="11"/>
              <w:rPr>
                <w:color w:val="000000"/>
              </w:rPr>
            </w:pPr>
            <w:r>
              <w:rPr>
                <w:color w:val="000000"/>
              </w:rPr>
              <w:t xml:space="preserve">12X36 </w:t>
            </w:r>
          </w:p>
        </w:tc>
        <w:tc>
          <w:tcPr>
            <w:tcW w:w="1650" w:type="dxa"/>
            <w:tcBorders>
              <w:left w:val="single" w:color="000000" w:sz="2" w:space="0"/>
              <w:bottom w:val="single" w:color="000000" w:sz="2" w:space="0"/>
              <w:insideH w:val="single" w:sz="2" w:space="0"/>
            </w:tcBorders>
            <w:shd w:val="clear" w:color="auto" w:fill="DDDDDD"/>
            <w:vAlign w:val="center"/>
          </w:tcPr>
          <w:p>
            <w:pPr>
              <w:pStyle w:val="11"/>
              <w:jc w:val="center"/>
              <w:rPr>
                <w:color w:val="000000"/>
                <w:sz w:val="20"/>
                <w:szCs w:val="20"/>
              </w:rPr>
            </w:pPr>
            <w:r>
              <w:rPr>
                <w:color w:val="000000"/>
                <w:sz w:val="20"/>
                <w:szCs w:val="20"/>
              </w:rPr>
              <w:t>7:00 às 19:00 horas.</w:t>
            </w:r>
          </w:p>
          <w:p>
            <w:pPr>
              <w:pStyle w:val="11"/>
              <w:jc w:val="center"/>
              <w:rPr>
                <w:color w:val="000000"/>
                <w:sz w:val="20"/>
                <w:szCs w:val="20"/>
              </w:rPr>
            </w:pPr>
          </w:p>
          <w:p>
            <w:pPr>
              <w:pStyle w:val="11"/>
              <w:jc w:val="center"/>
              <w:rPr>
                <w:color w:val="000000"/>
                <w:sz w:val="20"/>
                <w:szCs w:val="20"/>
              </w:rPr>
            </w:pPr>
            <w:r>
              <w:rPr>
                <w:color w:val="000000"/>
                <w:sz w:val="24"/>
                <w:szCs w:val="24"/>
              </w:rPr>
              <w:t>(podendo haver</w:t>
            </w:r>
            <w:r>
              <w:rPr>
                <w:color w:val="000000"/>
                <w:sz w:val="20"/>
                <w:szCs w:val="20"/>
              </w:rPr>
              <w:t xml:space="preserve"> alteração)</w:t>
            </w:r>
          </w:p>
        </w:tc>
        <w:tc>
          <w:tcPr>
            <w:tcW w:w="1077" w:type="dxa"/>
            <w:tcBorders>
              <w:left w:val="single" w:color="000000" w:sz="2" w:space="0"/>
              <w:bottom w:val="single" w:color="000000" w:sz="2" w:space="0"/>
              <w:insideH w:val="single" w:sz="2" w:space="0"/>
            </w:tcBorders>
            <w:shd w:val="clear" w:color="auto" w:fill="DDDDDD"/>
          </w:tcPr>
          <w:p>
            <w:pPr>
              <w:pStyle w:val="11"/>
              <w:jc w:val="left"/>
              <w:rPr>
                <w:rFonts w:ascii="Liberation Serif" w:hAnsi="Liberation Serif"/>
                <w:b w:val="0"/>
                <w:bCs w:val="0"/>
                <w:i w:val="0"/>
                <w:caps w:val="0"/>
                <w:smallCaps w:val="0"/>
                <w:color w:val="000000"/>
                <w:spacing w:val="-15"/>
                <w:sz w:val="24"/>
                <w:szCs w:val="24"/>
              </w:rPr>
            </w:pPr>
            <w:r>
              <w:rPr>
                <w:b w:val="0"/>
                <w:bCs w:val="0"/>
                <w:i w:val="0"/>
                <w:caps w:val="0"/>
                <w:smallCaps w:val="0"/>
                <w:color w:val="000000"/>
                <w:spacing w:val="-15"/>
                <w:sz w:val="24"/>
                <w:szCs w:val="24"/>
              </w:rPr>
              <w:t>PE000165/2019</w:t>
            </w:r>
          </w:p>
          <w:p>
            <w:pPr>
              <w:pStyle w:val="11"/>
              <w:jc w:val="center"/>
              <w:rPr>
                <w:color w:val="FFFFFF"/>
              </w:rPr>
            </w:pPr>
          </w:p>
        </w:tc>
        <w:tc>
          <w:tcPr>
            <w:tcW w:w="1350" w:type="dxa"/>
            <w:tcBorders>
              <w:left w:val="single" w:color="000000" w:sz="2" w:space="0"/>
              <w:bottom w:val="single" w:color="000000" w:sz="2" w:space="0"/>
              <w:insideH w:val="single" w:sz="2" w:space="0"/>
            </w:tcBorders>
            <w:shd w:val="clear" w:color="auto" w:fill="DDDDDD"/>
            <w:vAlign w:val="center"/>
          </w:tcPr>
          <w:p>
            <w:pPr>
              <w:pStyle w:val="11"/>
              <w:jc w:val="center"/>
              <w:rPr>
                <w:color w:val="000000"/>
              </w:rPr>
            </w:pPr>
            <w:r>
              <w:rPr>
                <w:color w:val="000000"/>
              </w:rPr>
              <w:t>31/12/2019</w:t>
            </w:r>
          </w:p>
        </w:tc>
        <w:tc>
          <w:tcPr>
            <w:tcW w:w="1980" w:type="dxa"/>
            <w:tcBorders>
              <w:left w:val="single" w:color="000000" w:sz="2" w:space="0"/>
              <w:bottom w:val="single" w:color="000000" w:sz="2" w:space="0"/>
              <w:right w:val="single" w:color="000000" w:sz="2" w:space="0"/>
              <w:insideH w:val="single" w:sz="2" w:space="0"/>
              <w:insideV w:val="single" w:sz="2" w:space="0"/>
            </w:tcBorders>
            <w:shd w:val="clear" w:color="auto" w:fill="DDDDDD"/>
            <w:vAlign w:val="center"/>
          </w:tcPr>
          <w:p>
            <w:pPr>
              <w:pStyle w:val="11"/>
              <w:rPr>
                <w:color w:val="CE181E"/>
              </w:rPr>
            </w:pPr>
            <w:r>
              <w:rPr>
                <w:color w:val="000009"/>
                <w:sz w:val="24"/>
              </w:rPr>
              <w:t xml:space="preserve">Fardamentos completos, EPIs, </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Layout w:type="fixed"/>
          <w:tblCellMar>
            <w:top w:w="55" w:type="dxa"/>
            <w:left w:w="54" w:type="dxa"/>
            <w:bottom w:w="55" w:type="dxa"/>
            <w:right w:w="55" w:type="dxa"/>
          </w:tblCellMar>
        </w:tblPrEx>
        <w:trPr>
          <w:trHeight w:val="3485" w:hRule="atLeast"/>
        </w:trPr>
        <w:tc>
          <w:tcPr>
            <w:tcW w:w="577" w:type="dxa"/>
            <w:tcBorders>
              <w:left w:val="single" w:color="000000" w:sz="2" w:space="0"/>
              <w:bottom w:val="single" w:color="000000" w:sz="2" w:space="0"/>
              <w:insideH w:val="single" w:sz="2" w:space="0"/>
            </w:tcBorders>
            <w:shd w:val="clear" w:color="auto" w:fill="FFFFFF"/>
            <w:vAlign w:val="center"/>
          </w:tcPr>
          <w:p>
            <w:pPr>
              <w:pStyle w:val="11"/>
              <w:jc w:val="center"/>
              <w:rPr>
                <w:color w:val="000000"/>
                <w:highlight w:val="white"/>
              </w:rPr>
            </w:pPr>
            <w:r>
              <w:rPr>
                <w:color w:val="000000"/>
                <w:highlight w:val="white"/>
              </w:rPr>
              <w:t>07</w:t>
            </w:r>
          </w:p>
        </w:tc>
        <w:tc>
          <w:tcPr>
            <w:tcW w:w="1414" w:type="dxa"/>
            <w:tcBorders>
              <w:left w:val="single" w:color="000000" w:sz="2" w:space="0"/>
              <w:bottom w:val="single" w:color="000000" w:sz="2" w:space="0"/>
              <w:insideH w:val="single" w:sz="2" w:space="0"/>
            </w:tcBorders>
            <w:shd w:val="clear" w:color="auto" w:fill="FFFFFF"/>
            <w:vAlign w:val="center"/>
          </w:tcPr>
          <w:p>
            <w:pPr>
              <w:pStyle w:val="11"/>
              <w:jc w:val="center"/>
              <w:rPr>
                <w:color w:val="000000"/>
                <w:highlight w:val="white"/>
              </w:rPr>
            </w:pPr>
            <w:r>
              <w:rPr>
                <w:color w:val="000000"/>
                <w:highlight w:val="white"/>
              </w:rPr>
              <w:t>Motorista</w:t>
            </w:r>
          </w:p>
        </w:tc>
        <w:tc>
          <w:tcPr>
            <w:tcW w:w="954" w:type="dxa"/>
            <w:tcBorders>
              <w:left w:val="single" w:color="000000" w:sz="2" w:space="0"/>
              <w:bottom w:val="single" w:color="000000" w:sz="2" w:space="0"/>
              <w:insideH w:val="single" w:sz="2" w:space="0"/>
            </w:tcBorders>
            <w:shd w:val="clear" w:color="auto" w:fill="FFFFFF"/>
            <w:vAlign w:val="center"/>
          </w:tcPr>
          <w:p>
            <w:pPr>
              <w:pStyle w:val="11"/>
              <w:rPr>
                <w:color w:val="000000"/>
                <w:highlight w:val="white"/>
              </w:rPr>
            </w:pPr>
            <w:r>
              <w:rPr>
                <w:color w:val="000000"/>
                <w:highlight w:val="white"/>
              </w:rPr>
              <w:t>7824-05</w:t>
            </w:r>
          </w:p>
        </w:tc>
        <w:tc>
          <w:tcPr>
            <w:tcW w:w="860" w:type="dxa"/>
            <w:tcBorders>
              <w:left w:val="single" w:color="000000" w:sz="2" w:space="0"/>
              <w:bottom w:val="single" w:color="000000" w:sz="2" w:space="0"/>
              <w:insideH w:val="single" w:sz="2" w:space="0"/>
            </w:tcBorders>
            <w:shd w:val="clear" w:color="auto" w:fill="FFFFFF"/>
            <w:vAlign w:val="center"/>
          </w:tcPr>
          <w:p>
            <w:pPr>
              <w:pStyle w:val="11"/>
              <w:jc w:val="center"/>
              <w:rPr>
                <w:color w:val="000000"/>
                <w:highlight w:val="white"/>
              </w:rPr>
            </w:pPr>
            <w:r>
              <w:rPr>
                <w:color w:val="000000"/>
                <w:highlight w:val="white"/>
              </w:rPr>
              <w:t>02</w:t>
            </w:r>
          </w:p>
        </w:tc>
        <w:tc>
          <w:tcPr>
            <w:tcW w:w="4666" w:type="dxa"/>
            <w:tcBorders>
              <w:left w:val="single" w:color="000000" w:sz="2" w:space="0"/>
              <w:bottom w:val="single" w:color="000000" w:sz="2" w:space="0"/>
              <w:insideH w:val="single" w:sz="2" w:space="0"/>
            </w:tcBorders>
            <w:shd w:val="clear" w:color="auto" w:fill="FFFFFF"/>
            <w:vAlign w:val="center"/>
          </w:tcPr>
          <w:p>
            <w:pPr>
              <w:pStyle w:val="4"/>
              <w:rPr>
                <w:rFonts w:ascii="Times New Roman" w:hAnsi="Times New Roman"/>
                <w:b w:val="0"/>
                <w:i w:val="0"/>
                <w:caps w:val="0"/>
                <w:smallCaps w:val="0"/>
                <w:color w:val="000000"/>
                <w:highlight w:val="white"/>
              </w:rPr>
            </w:pPr>
            <w:r>
              <w:rPr>
                <w:rFonts w:ascii="Times New Roman" w:hAnsi="Times New Roman"/>
                <w:b w:val="0"/>
                <w:i w:val="0"/>
                <w:caps w:val="0"/>
                <w:smallCaps w:val="0"/>
                <w:color w:val="000000"/>
                <w:highlight w:val="white"/>
              </w:rPr>
              <w:t>Seguindo as recomendações do artigo 1º, § 1º e § 2º do Decreto nº 2.271/97, justifica-se a pretendida contratação por não se tratar de serviços que fazem parte da atividade-fim da instituição e de atualmente já existir no quadro de pessoal lotado neste Campus servidores designados para tais funções, ressaltando-se que os serviços pretendidos são indispensáveis para o desenvolvimento das atividades fins.</w:t>
            </w:r>
          </w:p>
          <w:p>
            <w:pPr>
              <w:pStyle w:val="4"/>
              <w:rPr>
                <w:rFonts w:ascii="Times New Roman" w:hAnsi="Times New Roman"/>
                <w:b w:val="0"/>
                <w:i w:val="0"/>
                <w:caps w:val="0"/>
                <w:smallCaps w:val="0"/>
                <w:color w:val="000000"/>
              </w:rPr>
            </w:pPr>
            <w:r>
              <w:rPr>
                <w:rFonts w:ascii="Times New Roman" w:hAnsi="Times New Roman"/>
                <w:b w:val="0"/>
                <w:i w:val="0"/>
                <w:caps w:val="0"/>
                <w:smallCaps w:val="0"/>
                <w:color w:val="000000"/>
              </w:rPr>
              <w:t>O dimensionamento de dois profissionais, leva-se em conta a existência de quatro veículos de passeio para viagens diversas de interesses institucionais/educacionais, inclusive deslocamento para Reitoria do IF Sertão-PE, um ônibus com capacidade para 44 passageiros. Assim como a realização de viagens com enfoque de visitas técnicas, congressos que desloca turmas para eventos em todo o país e que se faz necessário dois motoristas alocados nelas, ficando um motorista a disposição das demais demandas no Campus.</w:t>
            </w:r>
          </w:p>
          <w:p>
            <w:pPr>
              <w:pStyle w:val="11"/>
              <w:rPr>
                <w:color w:val="000000"/>
                <w:highlight w:val="white"/>
              </w:rPr>
            </w:pPr>
          </w:p>
        </w:tc>
        <w:tc>
          <w:tcPr>
            <w:tcW w:w="938" w:type="dxa"/>
            <w:tcBorders>
              <w:left w:val="single" w:color="000000" w:sz="2" w:space="0"/>
              <w:bottom w:val="single" w:color="000000" w:sz="2" w:space="0"/>
              <w:insideH w:val="single" w:sz="2" w:space="0"/>
            </w:tcBorders>
            <w:shd w:val="clear" w:color="auto" w:fill="FFFFFF"/>
            <w:vAlign w:val="center"/>
          </w:tcPr>
          <w:p>
            <w:pPr>
              <w:pStyle w:val="11"/>
              <w:rPr>
                <w:color w:val="000000"/>
                <w:highlight w:val="white"/>
              </w:rPr>
            </w:pPr>
            <w:r>
              <w:rPr>
                <w:color w:val="000000"/>
                <w:highlight w:val="white"/>
              </w:rPr>
              <w:t>44 Horas</w:t>
            </w:r>
          </w:p>
        </w:tc>
        <w:tc>
          <w:tcPr>
            <w:tcW w:w="1650" w:type="dxa"/>
            <w:tcBorders>
              <w:left w:val="single" w:color="000000" w:sz="2" w:space="0"/>
              <w:bottom w:val="single" w:color="000000" w:sz="2" w:space="0"/>
              <w:insideH w:val="single" w:sz="2" w:space="0"/>
            </w:tcBorders>
            <w:shd w:val="clear" w:color="auto" w:fill="FFFFFF"/>
            <w:vAlign w:val="center"/>
          </w:tcPr>
          <w:p>
            <w:pPr>
              <w:pStyle w:val="11"/>
              <w:jc w:val="center"/>
              <w:rPr>
                <w:color w:val="000000"/>
              </w:rPr>
            </w:pPr>
            <w:r>
              <w:rPr>
                <w:color w:val="000000"/>
              </w:rPr>
              <w:t>07:00 às 11:00 horas e das 12:00 às 17:00 horas,</w:t>
            </w:r>
          </w:p>
          <w:p>
            <w:pPr>
              <w:pStyle w:val="11"/>
              <w:jc w:val="center"/>
              <w:rPr>
                <w:color w:val="000000"/>
              </w:rPr>
            </w:pPr>
            <w:r>
              <w:rPr>
                <w:color w:val="000000"/>
              </w:rPr>
              <w:t>De segunda a quinta-feira.</w:t>
            </w:r>
          </w:p>
          <w:p>
            <w:pPr>
              <w:pStyle w:val="11"/>
              <w:jc w:val="center"/>
              <w:rPr>
                <w:color w:val="000000"/>
              </w:rPr>
            </w:pPr>
            <w:r>
              <w:rPr>
                <w:color w:val="000000"/>
              </w:rPr>
              <w:t xml:space="preserve">07:00 às 11:00 horas e das 12:00 às 16:00 horas na Sexta-feira. </w:t>
            </w:r>
          </w:p>
          <w:p>
            <w:pPr>
              <w:pStyle w:val="11"/>
              <w:jc w:val="center"/>
              <w:rPr>
                <w:color w:val="000000"/>
                <w:sz w:val="20"/>
                <w:szCs w:val="20"/>
              </w:rPr>
            </w:pPr>
          </w:p>
          <w:p>
            <w:pPr>
              <w:pStyle w:val="11"/>
              <w:jc w:val="center"/>
              <w:rPr>
                <w:color w:val="000000"/>
                <w:sz w:val="20"/>
                <w:szCs w:val="20"/>
              </w:rPr>
            </w:pPr>
            <w:r>
              <w:rPr>
                <w:color w:val="000000"/>
                <w:sz w:val="20"/>
                <w:szCs w:val="20"/>
              </w:rPr>
              <w:t>(podendo haver alteração)</w:t>
            </w:r>
          </w:p>
        </w:tc>
        <w:tc>
          <w:tcPr>
            <w:tcW w:w="1077" w:type="dxa"/>
            <w:tcBorders>
              <w:left w:val="single" w:color="000000" w:sz="2" w:space="0"/>
              <w:bottom w:val="single" w:color="000000" w:sz="2" w:space="0"/>
              <w:insideH w:val="single" w:sz="2" w:space="0"/>
            </w:tcBorders>
            <w:shd w:val="clear" w:color="auto" w:fill="FFFFFF"/>
          </w:tcPr>
          <w:p>
            <w:pPr>
              <w:pStyle w:val="2"/>
              <w:spacing w:before="200" w:after="120"/>
              <w:jc w:val="center"/>
              <w:rPr>
                <w:rFonts w:ascii="Liberation Serif" w:hAnsi="Liberation Serif"/>
                <w:b w:val="0"/>
                <w:bCs w:val="0"/>
                <w:i w:val="0"/>
                <w:caps w:val="0"/>
                <w:smallCaps w:val="0"/>
                <w:color w:val="000000"/>
                <w:spacing w:val="-15"/>
                <w:sz w:val="24"/>
                <w:szCs w:val="24"/>
              </w:rPr>
            </w:pPr>
            <w:r>
              <w:rPr>
                <w:b w:val="0"/>
                <w:bCs w:val="0"/>
                <w:i w:val="0"/>
                <w:caps w:val="0"/>
                <w:smallCaps w:val="0"/>
                <w:color w:val="000000"/>
                <w:spacing w:val="-15"/>
                <w:sz w:val="24"/>
                <w:szCs w:val="24"/>
              </w:rPr>
              <w:t>PE001073/2018</w:t>
            </w:r>
          </w:p>
        </w:tc>
        <w:tc>
          <w:tcPr>
            <w:tcW w:w="1350" w:type="dxa"/>
            <w:tcBorders>
              <w:left w:val="single" w:color="000000" w:sz="2" w:space="0"/>
              <w:bottom w:val="single" w:color="000000" w:sz="2" w:space="0"/>
              <w:insideH w:val="single" w:sz="2" w:space="0"/>
            </w:tcBorders>
            <w:shd w:val="clear" w:color="auto" w:fill="FFFFFF"/>
          </w:tcPr>
          <w:p>
            <w:pPr>
              <w:pStyle w:val="11"/>
              <w:jc w:val="center"/>
              <w:rPr>
                <w:color w:val="000000"/>
              </w:rPr>
            </w:pPr>
            <w:r>
              <w:rPr>
                <w:color w:val="000000"/>
              </w:rPr>
              <w:t>30/06/2019</w:t>
            </w:r>
          </w:p>
        </w:tc>
        <w:tc>
          <w:tcPr>
            <w:tcW w:w="1980" w:type="dxa"/>
            <w:tcBorders>
              <w:left w:val="single" w:color="000000" w:sz="2" w:space="0"/>
              <w:bottom w:val="single" w:color="000000" w:sz="2" w:space="0"/>
              <w:right w:val="single" w:color="000000" w:sz="2" w:space="0"/>
              <w:insideH w:val="single" w:sz="2" w:space="0"/>
              <w:insideV w:val="single" w:sz="2" w:space="0"/>
            </w:tcBorders>
            <w:shd w:val="clear" w:color="auto" w:fill="FFFFFF"/>
            <w:vAlign w:val="center"/>
          </w:tcPr>
          <w:p>
            <w:pPr>
              <w:pStyle w:val="11"/>
              <w:rPr>
                <w:color w:val="CE181E"/>
                <w:highlight w:val="white"/>
              </w:rPr>
            </w:pPr>
            <w:r>
              <w:rPr>
                <w:color w:val="000009"/>
                <w:sz w:val="24"/>
                <w:highlight w:val="white"/>
              </w:rPr>
              <w:t xml:space="preserve">Fardamentos completos, EPIs, </w:t>
            </w: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Layout w:type="fixed"/>
          <w:tblCellMar>
            <w:top w:w="55" w:type="dxa"/>
            <w:left w:w="54" w:type="dxa"/>
            <w:bottom w:w="55" w:type="dxa"/>
            <w:right w:w="55" w:type="dxa"/>
          </w:tblCellMar>
        </w:tblPrEx>
        <w:trPr>
          <w:trHeight w:val="3485" w:hRule="atLeast"/>
        </w:trPr>
        <w:tc>
          <w:tcPr>
            <w:tcW w:w="577" w:type="dxa"/>
            <w:tcBorders>
              <w:left w:val="single" w:color="000000" w:sz="2" w:space="0"/>
              <w:insideH w:val="single" w:sz="2" w:space="0"/>
            </w:tcBorders>
            <w:shd w:val="clear" w:color="auto" w:fill="CCCCCC"/>
            <w:vAlign w:val="center"/>
          </w:tcPr>
          <w:p>
            <w:pPr>
              <w:pStyle w:val="11"/>
              <w:jc w:val="center"/>
              <w:rPr>
                <w:color w:val="auto"/>
                <w:highlight w:val="none"/>
                <w:shd w:val="clear" w:color="FFFFFF" w:fill="D9D9D9"/>
              </w:rPr>
            </w:pPr>
            <w:r>
              <w:rPr>
                <w:color w:val="auto"/>
                <w:highlight w:val="none"/>
                <w:shd w:val="clear" w:color="FFFFFF" w:fill="D9D9D9"/>
              </w:rPr>
              <w:t>08</w:t>
            </w:r>
          </w:p>
        </w:tc>
        <w:tc>
          <w:tcPr>
            <w:tcW w:w="1414" w:type="dxa"/>
            <w:tcBorders>
              <w:left w:val="single" w:color="000000" w:sz="2" w:space="0"/>
              <w:insideH w:val="single" w:sz="2" w:space="0"/>
            </w:tcBorders>
            <w:shd w:val="clear" w:color="auto" w:fill="CCCCCC"/>
            <w:vAlign w:val="center"/>
          </w:tcPr>
          <w:p>
            <w:pPr>
              <w:pStyle w:val="11"/>
              <w:jc w:val="center"/>
              <w:rPr>
                <w:color w:val="auto"/>
                <w:highlight w:val="none"/>
                <w:shd w:val="clear" w:color="FFFFFF" w:fill="D9D9D9"/>
              </w:rPr>
            </w:pPr>
          </w:p>
        </w:tc>
        <w:tc>
          <w:tcPr>
            <w:tcW w:w="954" w:type="dxa"/>
            <w:tcBorders>
              <w:left w:val="single" w:color="000000" w:sz="2" w:space="0"/>
              <w:insideH w:val="single" w:sz="2" w:space="0"/>
            </w:tcBorders>
            <w:shd w:val="clear" w:color="auto" w:fill="CCCCCC"/>
            <w:vAlign w:val="center"/>
          </w:tcPr>
          <w:p>
            <w:pPr>
              <w:pStyle w:val="11"/>
              <w:rPr>
                <w:color w:val="auto"/>
                <w:highlight w:val="none"/>
                <w:shd w:val="clear" w:color="FFFFFF" w:fill="D9D9D9"/>
              </w:rPr>
            </w:pPr>
          </w:p>
        </w:tc>
        <w:tc>
          <w:tcPr>
            <w:tcW w:w="860" w:type="dxa"/>
            <w:tcBorders>
              <w:left w:val="single" w:color="000000" w:sz="2" w:space="0"/>
              <w:insideH w:val="single" w:sz="2" w:space="0"/>
            </w:tcBorders>
            <w:shd w:val="clear" w:color="auto" w:fill="CCCCCC"/>
            <w:vAlign w:val="center"/>
          </w:tcPr>
          <w:p>
            <w:pPr>
              <w:pStyle w:val="11"/>
              <w:jc w:val="center"/>
              <w:rPr>
                <w:rFonts w:hint="default"/>
                <w:color w:val="auto"/>
                <w:highlight w:val="none"/>
                <w:shd w:val="clear" w:color="FFFFFF" w:fill="D9D9D9"/>
                <w:lang w:val="pt-BR"/>
              </w:rPr>
            </w:pPr>
            <w:r>
              <w:rPr>
                <w:rFonts w:hint="default"/>
                <w:color w:val="auto"/>
                <w:highlight w:val="none"/>
                <w:shd w:val="clear" w:color="FFFFFF" w:fill="D9D9D9"/>
                <w:lang w:val="pt-BR"/>
              </w:rPr>
              <w:t>1</w:t>
            </w:r>
          </w:p>
        </w:tc>
        <w:tc>
          <w:tcPr>
            <w:tcW w:w="4666" w:type="dxa"/>
            <w:tcBorders>
              <w:left w:val="single" w:color="000000" w:sz="2" w:space="0"/>
              <w:insideH w:val="single" w:sz="2" w:space="0"/>
            </w:tcBorders>
            <w:shd w:val="clear" w:color="auto" w:fill="CCCCCC"/>
            <w:vAlign w:val="center"/>
          </w:tcPr>
          <w:p>
            <w:pPr>
              <w:pStyle w:val="4"/>
              <w:spacing w:before="0" w:after="140"/>
              <w:rPr>
                <w:rFonts w:ascii="Times New Roman" w:hAnsi="Times New Roman"/>
                <w:b w:val="0"/>
                <w:i w:val="0"/>
                <w:caps w:val="0"/>
                <w:smallCaps w:val="0"/>
                <w:color w:val="auto"/>
                <w:highlight w:val="none"/>
                <w:shd w:val="clear" w:color="FFFFFF" w:fill="D9D9D9"/>
              </w:rPr>
            </w:pPr>
            <w:r>
              <w:rPr>
                <w:rFonts w:ascii="SimSun" w:hAnsi="SimSun" w:eastAsia="SimSun" w:cs="SimSun"/>
                <w:color w:val="auto"/>
                <w:sz w:val="24"/>
                <w:szCs w:val="24"/>
                <w:highlight w:val="none"/>
                <w:shd w:val="clear" w:color="FFFFFF" w:fill="D9D9D9"/>
              </w:rPr>
              <w:t>Pagamento de despesas com diárias para o posto de Trabalho de Motorista. (Referente ao período de 12 meses) NÃO HAVERÁ DISPUTA DE LANCES PARA ESTE ITEM, DEVENDO O LICITANTE REPETIR O MESMO VALOR NA SUA PROPOSTA, SOB PENA DE DESCLASSIFICAÇÃO.</w:t>
            </w:r>
          </w:p>
        </w:tc>
        <w:tc>
          <w:tcPr>
            <w:tcW w:w="6995" w:type="dxa"/>
            <w:gridSpan w:val="5"/>
            <w:tcBorders>
              <w:left w:val="single" w:color="000000" w:sz="2" w:space="0"/>
              <w:right w:val="single" w:color="000000" w:sz="2" w:space="0"/>
              <w:insideH w:val="single" w:sz="2" w:space="0"/>
            </w:tcBorders>
            <w:shd w:val="clear" w:color="auto" w:fill="CCCCCC"/>
            <w:vAlign w:val="center"/>
          </w:tcPr>
          <w:p>
            <w:pPr>
              <w:pStyle w:val="11"/>
              <w:rPr>
                <w:color w:val="auto"/>
                <w:highlight w:val="none"/>
                <w:shd w:val="clear" w:color="FFFFFF" w:fill="D9D9D9"/>
              </w:rPr>
            </w:pPr>
          </w:p>
        </w:tc>
      </w:tr>
      <w:tr>
        <w:tblPrEx>
          <w:tblBorders>
            <w:top w:val="single" w:color="FFFFFF" w:sz="2" w:space="0"/>
            <w:left w:val="single" w:color="FFFFFF" w:sz="2" w:space="0"/>
            <w:bottom w:val="single" w:color="FFFFFF" w:sz="2" w:space="0"/>
            <w:right w:val="single" w:color="FFFFFF" w:sz="2" w:space="0"/>
            <w:insideH w:val="single" w:color="FFFFFF" w:sz="2" w:space="0"/>
            <w:insideV w:val="single" w:color="FFFFFF" w:sz="2" w:space="0"/>
          </w:tblBorders>
          <w:tblLayout w:type="fixed"/>
          <w:tblCellMar>
            <w:top w:w="55" w:type="dxa"/>
            <w:left w:w="54" w:type="dxa"/>
            <w:bottom w:w="55" w:type="dxa"/>
            <w:right w:w="55" w:type="dxa"/>
          </w:tblCellMar>
        </w:tblPrEx>
        <w:trPr>
          <w:trHeight w:val="3485" w:hRule="atLeast"/>
        </w:trPr>
        <w:tc>
          <w:tcPr>
            <w:tcW w:w="577" w:type="dxa"/>
            <w:tcBorders>
              <w:left w:val="single" w:color="000000" w:sz="2" w:space="0"/>
              <w:bottom w:val="single" w:color="000000" w:sz="2" w:space="0"/>
              <w:insideH w:val="single" w:sz="2" w:space="0"/>
            </w:tcBorders>
            <w:shd w:val="clear" w:color="auto" w:fill="CCCCCC"/>
            <w:vAlign w:val="center"/>
          </w:tcPr>
          <w:p>
            <w:pPr>
              <w:pStyle w:val="11"/>
              <w:jc w:val="center"/>
              <w:rPr>
                <w:rFonts w:hint="default"/>
                <w:color w:val="auto"/>
                <w:highlight w:val="none"/>
                <w:shd w:val="clear" w:color="FFFFFF" w:fill="D9D9D9"/>
                <w:lang w:val="pt-BR"/>
              </w:rPr>
            </w:pPr>
            <w:r>
              <w:rPr>
                <w:rFonts w:hint="default"/>
                <w:color w:val="auto"/>
                <w:highlight w:val="none"/>
                <w:shd w:val="clear" w:color="FFFFFF" w:fill="D9D9D9"/>
                <w:lang w:val="pt-BR"/>
              </w:rPr>
              <w:t>09</w:t>
            </w:r>
          </w:p>
        </w:tc>
        <w:tc>
          <w:tcPr>
            <w:tcW w:w="1414" w:type="dxa"/>
            <w:tcBorders>
              <w:left w:val="single" w:color="000000" w:sz="2" w:space="0"/>
              <w:bottom w:val="single" w:color="000000" w:sz="2" w:space="0"/>
              <w:insideH w:val="single" w:sz="2" w:space="0"/>
            </w:tcBorders>
            <w:shd w:val="clear" w:color="auto" w:fill="CCCCCC"/>
            <w:vAlign w:val="center"/>
          </w:tcPr>
          <w:p>
            <w:pPr>
              <w:pStyle w:val="11"/>
              <w:jc w:val="center"/>
              <w:rPr>
                <w:color w:val="auto"/>
                <w:highlight w:val="none"/>
                <w:shd w:val="clear" w:color="FFFFFF" w:fill="D9D9D9"/>
              </w:rPr>
            </w:pPr>
          </w:p>
        </w:tc>
        <w:tc>
          <w:tcPr>
            <w:tcW w:w="954" w:type="dxa"/>
            <w:tcBorders>
              <w:left w:val="single" w:color="000000" w:sz="2" w:space="0"/>
              <w:bottom w:val="single" w:color="000000" w:sz="2" w:space="0"/>
              <w:insideH w:val="single" w:sz="2" w:space="0"/>
            </w:tcBorders>
            <w:shd w:val="clear" w:color="auto" w:fill="CCCCCC"/>
            <w:vAlign w:val="center"/>
          </w:tcPr>
          <w:p>
            <w:pPr>
              <w:pStyle w:val="11"/>
              <w:rPr>
                <w:color w:val="auto"/>
                <w:highlight w:val="none"/>
                <w:shd w:val="clear" w:color="FFFFFF" w:fill="D9D9D9"/>
              </w:rPr>
            </w:pPr>
          </w:p>
        </w:tc>
        <w:tc>
          <w:tcPr>
            <w:tcW w:w="860" w:type="dxa"/>
            <w:tcBorders>
              <w:left w:val="single" w:color="000000" w:sz="2" w:space="0"/>
              <w:bottom w:val="single" w:color="000000" w:sz="2" w:space="0"/>
              <w:insideH w:val="single" w:sz="2" w:space="0"/>
            </w:tcBorders>
            <w:shd w:val="clear" w:color="auto" w:fill="CCCCCC"/>
            <w:vAlign w:val="center"/>
          </w:tcPr>
          <w:p>
            <w:pPr>
              <w:pStyle w:val="11"/>
              <w:jc w:val="center"/>
              <w:rPr>
                <w:rFonts w:hint="default"/>
                <w:color w:val="auto"/>
                <w:highlight w:val="none"/>
                <w:shd w:val="clear" w:color="FFFFFF" w:fill="D9D9D9"/>
                <w:lang w:val="pt-BR"/>
              </w:rPr>
            </w:pPr>
            <w:r>
              <w:rPr>
                <w:rFonts w:hint="default"/>
                <w:color w:val="auto"/>
                <w:highlight w:val="none"/>
                <w:shd w:val="clear" w:color="FFFFFF" w:fill="D9D9D9"/>
                <w:lang w:val="pt-BR"/>
              </w:rPr>
              <w:t>1</w:t>
            </w:r>
          </w:p>
        </w:tc>
        <w:tc>
          <w:tcPr>
            <w:tcW w:w="4666" w:type="dxa"/>
            <w:tcBorders>
              <w:left w:val="single" w:color="000000" w:sz="2" w:space="0"/>
              <w:bottom w:val="single" w:color="000000" w:sz="2" w:space="0"/>
              <w:insideH w:val="single" w:sz="2" w:space="0"/>
            </w:tcBorders>
            <w:shd w:val="clear" w:color="auto" w:fill="CCCCCC"/>
            <w:vAlign w:val="center"/>
          </w:tcPr>
          <w:p>
            <w:pPr>
              <w:pStyle w:val="4"/>
              <w:spacing w:before="0" w:after="140"/>
              <w:rPr>
                <w:rFonts w:ascii="SimSun" w:hAnsi="SimSun" w:eastAsia="SimSun" w:cs="SimSun"/>
                <w:color w:val="auto"/>
                <w:sz w:val="24"/>
                <w:szCs w:val="24"/>
                <w:highlight w:val="none"/>
                <w:shd w:val="clear" w:color="FFFFFF" w:fill="D9D9D9"/>
              </w:rPr>
            </w:pPr>
            <w:r>
              <w:rPr>
                <w:rFonts w:ascii="SimSun" w:hAnsi="SimSun" w:eastAsia="SimSun" w:cs="SimSun"/>
                <w:color w:val="auto"/>
                <w:sz w:val="24"/>
                <w:szCs w:val="24"/>
                <w:highlight w:val="none"/>
              </w:rPr>
              <w:t>Pagamento de despesas com horas extras para o posto de motorista. (Referente ao período de 12 meses) NÃO HAVERÁ DISPUTA DE LANCES PARA ESTE ITEM, DEVENDO O LICITANTE REPETIR O MESMO VALOR NA SUA PROPOSTA, SOB PENA DE DESCLASSIFICAÇÃO.</w:t>
            </w:r>
          </w:p>
        </w:tc>
        <w:tc>
          <w:tcPr>
            <w:tcW w:w="6995" w:type="dxa"/>
            <w:gridSpan w:val="5"/>
            <w:tcBorders>
              <w:left w:val="single" w:color="000000" w:sz="2" w:space="0"/>
              <w:bottom w:val="single" w:color="000000" w:sz="2" w:space="0"/>
              <w:right w:val="single" w:color="000000" w:sz="2" w:space="0"/>
              <w:insideH w:val="single" w:sz="2" w:space="0"/>
            </w:tcBorders>
            <w:shd w:val="clear" w:color="auto" w:fill="CCCCCC"/>
            <w:vAlign w:val="center"/>
          </w:tcPr>
          <w:p>
            <w:pPr>
              <w:pStyle w:val="11"/>
              <w:rPr>
                <w:color w:val="auto"/>
                <w:highlight w:val="none"/>
                <w:shd w:val="clear" w:color="FFFFFF" w:fill="D9D9D9"/>
              </w:rPr>
            </w:pPr>
          </w:p>
        </w:tc>
      </w:tr>
    </w:tbl>
    <w:p/>
    <w:sectPr>
      <w:pgSz w:w="16838" w:h="11906" w:orient="landscape"/>
      <w:pgMar w:top="641" w:right="1134" w:bottom="1134" w:left="1134" w:header="0" w:footer="0" w:gutter="0"/>
      <w:pgNumType w:fmt="decimal"/>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auto"/>
    <w:pitch w:val="default"/>
    <w:sig w:usb0="00008003" w:usb1="00000000" w:usb2="00000000" w:usb3="00000000" w:csb0="00000001" w:csb1="00000000"/>
  </w:font>
  <w:font w:name="Liberation Serif">
    <w:panose1 w:val="02020603050405020304"/>
    <w:charset w:val="00"/>
    <w:family w:val="roman"/>
    <w:pitch w:val="default"/>
    <w:sig w:usb0="E0000AFF" w:usb1="500078FF" w:usb2="00000021" w:usb3="00000000" w:csb0="600001BF" w:csb1="DFF70000"/>
  </w:font>
  <w:font w:name="Liberation Sans">
    <w:panose1 w:val="020B0604020202020204"/>
    <w:charset w:val="00"/>
    <w:family w:val="swiss"/>
    <w:pitch w:val="default"/>
    <w:sig w:usb0="E0000AFF" w:usb1="500078FF" w:usb2="00000021" w:usb3="00000000" w:csb0="600001BF" w:csb1="DFF70000"/>
  </w:font>
  <w:font w:name="Microsoft YaHei">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09"/>
  <w:displayHorizontalDrawingGridEvery w:val="1"/>
  <w:displayVerticalDrawingGridEvery w:val="1"/>
  <w:noPunctuationKerning w:val="1"/>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B12EEA"/>
    <w:rsid w:val="4F793D37"/>
    <w:rsid w:val="5E464B37"/>
    <w:rsid w:val="6EAA09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kinsoku/>
      <w:overflowPunct/>
      <w:autoSpaceDE/>
      <w:bidi w:val="0"/>
    </w:pPr>
    <w:rPr>
      <w:rFonts w:ascii="Liberation Serif" w:hAnsi="Liberation Serif" w:eastAsia="SimSun" w:cs="Mangal"/>
      <w:color w:val="auto"/>
      <w:kern w:val="2"/>
      <w:sz w:val="24"/>
      <w:szCs w:val="24"/>
      <w:lang w:val="pt-BR" w:eastAsia="zh-CN" w:bidi="hi-IN"/>
    </w:rPr>
  </w:style>
  <w:style w:type="paragraph" w:styleId="2">
    <w:name w:val="heading 2"/>
    <w:basedOn w:val="3"/>
    <w:next w:val="4"/>
    <w:qFormat/>
    <w:uiPriority w:val="0"/>
    <w:pPr>
      <w:numPr>
        <w:ilvl w:val="0"/>
        <w:numId w:val="0"/>
      </w:numPr>
      <w:spacing w:before="200" w:after="120"/>
      <w:outlineLvl w:val="1"/>
    </w:pPr>
    <w:rPr>
      <w:rFonts w:ascii="Liberation Serif" w:hAnsi="Liberation Serif" w:eastAsia="SimSun" w:cs="Mangal"/>
      <w:b/>
      <w:bCs/>
      <w:sz w:val="36"/>
      <w:szCs w:val="36"/>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customStyle="1" w:styleId="3">
    <w:name w:val="Título1"/>
    <w:basedOn w:val="1"/>
    <w:next w:val="4"/>
    <w:qFormat/>
    <w:uiPriority w:val="0"/>
    <w:pPr>
      <w:keepNext/>
      <w:spacing w:before="240" w:after="120"/>
    </w:pPr>
    <w:rPr>
      <w:rFonts w:ascii="Liberation Sans" w:hAnsi="Liberation Sans" w:eastAsia="Microsoft YaHei" w:cs="Mangal"/>
      <w:sz w:val="28"/>
      <w:szCs w:val="28"/>
    </w:rPr>
  </w:style>
  <w:style w:type="paragraph" w:styleId="4">
    <w:name w:val="Body Text"/>
    <w:basedOn w:val="1"/>
    <w:uiPriority w:val="0"/>
    <w:pPr>
      <w:spacing w:before="0" w:after="140" w:line="288" w:lineRule="auto"/>
    </w:pPr>
  </w:style>
  <w:style w:type="paragraph" w:styleId="5">
    <w:name w:val="List"/>
    <w:basedOn w:val="4"/>
    <w:uiPriority w:val="0"/>
    <w:rPr>
      <w:rFonts w:cs="Mangal"/>
    </w:rPr>
  </w:style>
  <w:style w:type="paragraph" w:styleId="6">
    <w:name w:val="caption"/>
    <w:basedOn w:val="1"/>
    <w:next w:val="1"/>
    <w:qFormat/>
    <w:uiPriority w:val="0"/>
    <w:pPr>
      <w:suppressLineNumbers/>
      <w:spacing w:before="120" w:after="120"/>
    </w:pPr>
    <w:rPr>
      <w:rFonts w:cs="Mangal"/>
      <w:i/>
      <w:iCs/>
      <w:sz w:val="24"/>
      <w:szCs w:val="24"/>
    </w:rPr>
  </w:style>
  <w:style w:type="character" w:customStyle="1" w:styleId="9">
    <w:name w:val="ListLabel 1"/>
    <w:qFormat/>
    <w:uiPriority w:val="0"/>
    <w:rPr>
      <w:rFonts w:eastAsia="Symbol" w:cs="Symbol"/>
      <w:w w:val="100"/>
      <w:sz w:val="24"/>
      <w:szCs w:val="24"/>
    </w:rPr>
  </w:style>
  <w:style w:type="paragraph" w:customStyle="1" w:styleId="10">
    <w:name w:val="Índice"/>
    <w:basedOn w:val="1"/>
    <w:qFormat/>
    <w:uiPriority w:val="0"/>
    <w:pPr>
      <w:suppressLineNumbers/>
    </w:pPr>
    <w:rPr>
      <w:rFonts w:cs="Mangal"/>
    </w:rPr>
  </w:style>
  <w:style w:type="paragraph" w:customStyle="1" w:styleId="11">
    <w:name w:val="Conteúdo da tabela"/>
    <w:basedOn w:val="1"/>
    <w:qFormat/>
    <w:uiPriority w:val="0"/>
    <w:pPr>
      <w:suppressLineNumbers/>
    </w:pPr>
  </w:style>
  <w:style w:type="paragraph" w:customStyle="1" w:styleId="12">
    <w:name w:val="Título de tabela"/>
    <w:basedOn w:val="11"/>
    <w:qFormat/>
    <w:uiPriority w:val="0"/>
    <w:pPr>
      <w:suppressLineNumbers/>
      <w:jc w:val="center"/>
    </w:pPr>
    <w:rPr>
      <w:b/>
      <w:bCs/>
    </w:rPr>
  </w:style>
  <w:style w:type="paragraph" w:customStyle="1" w:styleId="13">
    <w:name w:val="Table Paragraph"/>
    <w:basedOn w:val="1"/>
    <w:qFormat/>
    <w:uiPriority w:val="0"/>
    <w:pPr>
      <w:widowControl w:val="0"/>
      <w:suppressAutoHyphens w:val="0"/>
      <w:spacing w:before="0" w:after="0" w:line="240" w:lineRule="auto"/>
    </w:pPr>
    <w:rPr>
      <w:rFonts w:ascii="Times New Roman" w:hAnsi="Times New Roman" w:eastAsia="Times New Roman" w:cs="Times New Roman"/>
      <w:lang w:val="en-US"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1544</Words>
  <Characters>8866</Characters>
  <Paragraphs>125</Paragraphs>
  <TotalTime>296</TotalTime>
  <ScaleCrop>false</ScaleCrop>
  <LinksUpToDate>false</LinksUpToDate>
  <CharactersWithSpaces>10300</CharactersWithSpaces>
  <Application>WPS Office_11.2.0.8970_F1E327BC-269C-435d-A152-05C5408002CA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2019-05-23T14:36:00Z</dcterms:created>
  <dc:creator>Alisson</dc:creator>
  <cp:lastModifiedBy>Alisson</cp:lastModifiedBy>
  <dcterms:modified xsi:type="dcterms:W3CDTF">2019-11-21T17:08:01Z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1046-11.2.0.8970</vt:lpwstr>
  </property>
</Properties>
</file>