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jc w:val="center"/>
        <w:tblCellSpacing w:w="15" w:type="dxa"/>
        <w:tblCellMar>
          <w:top w:w="15" w:type="dxa"/>
          <w:left w:w="15" w:type="dxa"/>
          <w:bottom w:w="15" w:type="dxa"/>
          <w:right w:w="15" w:type="dxa"/>
        </w:tblCellMar>
        <w:tblLook w:val="04A0" w:firstRow="1" w:lastRow="0" w:firstColumn="1" w:lastColumn="0" w:noHBand="0" w:noVBand="1"/>
      </w:tblPr>
      <w:tblGrid>
        <w:gridCol w:w="10206"/>
      </w:tblGrid>
      <w:tr w:rsidR="00000000">
        <w:trPr>
          <w:tblCellSpacing w:w="15"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116"/>
            </w:tblGrid>
            <w:tr w:rsidR="00000000">
              <w:trPr>
                <w:tblCellSpacing w:w="0" w:type="dxa"/>
              </w:trPr>
              <w:tc>
                <w:tcPr>
                  <w:tcW w:w="0" w:type="auto"/>
                  <w:vAlign w:val="center"/>
                  <w:hideMark/>
                </w:tcPr>
                <w:p w:rsidR="00000000" w:rsidRDefault="002D0DE9">
                  <w:pPr>
                    <w:spacing w:after="240"/>
                    <w:jc w:val="center"/>
                    <w:rPr>
                      <w:rFonts w:ascii="Arial" w:eastAsia="Times New Roman" w:hAnsi="Arial" w:cs="Arial"/>
                      <w:caps/>
                      <w:sz w:val="21"/>
                      <w:szCs w:val="21"/>
                    </w:rPr>
                  </w:pPr>
                  <w:bookmarkStart w:id="0" w:name="_GoBack"/>
                  <w:bookmarkEnd w:id="0"/>
                  <w:r>
                    <w:rPr>
                      <w:rFonts w:ascii="Arial" w:eastAsia="Times New Roman" w:hAnsi="Arial" w:cs="Arial"/>
                      <w:b/>
                      <w:bCs/>
                      <w:caps/>
                      <w:sz w:val="21"/>
                      <w:szCs w:val="21"/>
                    </w:rPr>
                    <w:t xml:space="preserve">Termo Aditivo a Convenção Coletiva De Trabalho 2020/2020 </w:t>
                  </w:r>
                </w:p>
              </w:tc>
            </w:tr>
            <w:tr w:rsidR="00000000">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3384"/>
                    <w:gridCol w:w="150"/>
                    <w:gridCol w:w="2173"/>
                  </w:tblGrid>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NÚMERO DE REGISTRO NO MTE:</w:t>
                        </w:r>
                        <w:r>
                          <w:rPr>
                            <w:rFonts w:ascii="Arial" w:eastAsia="Times New Roman" w:hAnsi="Arial" w:cs="Arial"/>
                            <w:sz w:val="21"/>
                            <w:szCs w:val="21"/>
                          </w:rPr>
                          <w:t xml:space="preserve">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PE000187/2020 </w:t>
                        </w:r>
                      </w:p>
                    </w:tc>
                  </w:tr>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DATA DE REGISTRO NO MTE:</w:t>
                        </w:r>
                        <w:r>
                          <w:rPr>
                            <w:rFonts w:ascii="Arial" w:eastAsia="Times New Roman" w:hAnsi="Arial" w:cs="Arial"/>
                            <w:sz w:val="21"/>
                            <w:szCs w:val="21"/>
                          </w:rPr>
                          <w:t xml:space="preserve">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04/02/2020 </w:t>
                        </w:r>
                      </w:p>
                    </w:tc>
                  </w:tr>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NÚMERO DA SOLICITAÇÃO:</w:t>
                        </w:r>
                        <w:r>
                          <w:rPr>
                            <w:rFonts w:ascii="Arial" w:eastAsia="Times New Roman" w:hAnsi="Arial" w:cs="Arial"/>
                            <w:sz w:val="21"/>
                            <w:szCs w:val="21"/>
                          </w:rPr>
                          <w:t xml:space="preserve">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MR004995/2020 </w:t>
                        </w:r>
                      </w:p>
                    </w:tc>
                  </w:tr>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NÚMERO DO PROCESSO:</w:t>
                        </w:r>
                        <w:r>
                          <w:rPr>
                            <w:rFonts w:ascii="Arial" w:eastAsia="Times New Roman" w:hAnsi="Arial" w:cs="Arial"/>
                            <w:sz w:val="21"/>
                            <w:szCs w:val="21"/>
                          </w:rPr>
                          <w:t xml:space="preserve">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13623.100666/2020-33 </w:t>
                        </w:r>
                      </w:p>
                    </w:tc>
                  </w:tr>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DATA DO PROTOCOLO:</w:t>
                        </w:r>
                        <w:r>
                          <w:rPr>
                            <w:rFonts w:ascii="Arial" w:eastAsia="Times New Roman" w:hAnsi="Arial" w:cs="Arial"/>
                            <w:sz w:val="21"/>
                            <w:szCs w:val="21"/>
                          </w:rPr>
                          <w:t xml:space="preserve">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04/02/2020 </w:t>
                        </w:r>
                      </w:p>
                    </w:tc>
                  </w:tr>
                </w:tbl>
                <w:p w:rsidR="00000000" w:rsidRDefault="002D0DE9">
                  <w:pPr>
                    <w:spacing w:after="240"/>
                    <w:rPr>
                      <w:rFonts w:eastAsia="Times New Roman"/>
                    </w:rPr>
                  </w:pPr>
                  <w:r>
                    <w:rPr>
                      <w:rFonts w:eastAsia="Times New Roman"/>
                    </w:rPr>
                    <w:br/>
                  </w:r>
                </w:p>
                <w:tbl>
                  <w:tblPr>
                    <w:tblW w:w="0" w:type="auto"/>
                    <w:tblCellSpacing w:w="0" w:type="dxa"/>
                    <w:tblCellMar>
                      <w:left w:w="0" w:type="dxa"/>
                      <w:right w:w="0" w:type="dxa"/>
                    </w:tblCellMar>
                    <w:tblLook w:val="04A0" w:firstRow="1" w:lastRow="0" w:firstColumn="1" w:lastColumn="0" w:noHBand="0" w:noVBand="1"/>
                  </w:tblPr>
                  <w:tblGrid>
                    <w:gridCol w:w="6721"/>
                    <w:gridCol w:w="150"/>
                    <w:gridCol w:w="2173"/>
                  </w:tblGrid>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 xml:space="preserve">NÚMERO DO PROCESSO DA CONVENÇÃO COLETIVA PRINCIPAL: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13623.100109/2020-12 </w:t>
                        </w:r>
                      </w:p>
                    </w:tc>
                  </w:tr>
                  <w:tr w:rsidR="00000000">
                    <w:trPr>
                      <w:tblCellSpacing w:w="0" w:type="dxa"/>
                    </w:trPr>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b/>
                            <w:bCs/>
                            <w:sz w:val="21"/>
                            <w:szCs w:val="21"/>
                          </w:rPr>
                          <w:t xml:space="preserve">DATA DE REGISTRO DA CONVENÇÃO COLETIVA PRINCIPAL: </w:t>
                        </w:r>
                      </w:p>
                    </w:tc>
                    <w:tc>
                      <w:tcPr>
                        <w:tcW w:w="150" w:type="dxa"/>
                        <w:vAlign w:val="center"/>
                        <w:hideMark/>
                      </w:tcPr>
                      <w:p w:rsidR="00000000" w:rsidRDefault="002D0DE9">
                        <w:pPr>
                          <w:rPr>
                            <w:rFonts w:ascii="Arial" w:eastAsia="Times New Roman" w:hAnsi="Arial" w:cs="Arial"/>
                            <w:sz w:val="21"/>
                            <w:szCs w:val="21"/>
                          </w:rPr>
                        </w:pPr>
                      </w:p>
                    </w:tc>
                    <w:tc>
                      <w:tcPr>
                        <w:tcW w:w="0" w:type="auto"/>
                        <w:vAlign w:val="center"/>
                        <w:hideMark/>
                      </w:tcPr>
                      <w:p w:rsidR="00000000" w:rsidRDefault="002D0DE9">
                        <w:pPr>
                          <w:rPr>
                            <w:rFonts w:ascii="Arial" w:eastAsia="Times New Roman" w:hAnsi="Arial" w:cs="Arial"/>
                            <w:sz w:val="21"/>
                            <w:szCs w:val="21"/>
                          </w:rPr>
                        </w:pPr>
                        <w:r>
                          <w:rPr>
                            <w:rFonts w:ascii="Arial" w:eastAsia="Times New Roman" w:hAnsi="Arial" w:cs="Arial"/>
                            <w:sz w:val="21"/>
                            <w:szCs w:val="21"/>
                          </w:rPr>
                          <w:t xml:space="preserve">10/01/2020 </w:t>
                        </w:r>
                      </w:p>
                    </w:tc>
                  </w:tr>
                </w:tbl>
                <w:p w:rsidR="00000000" w:rsidRDefault="002D0DE9">
                  <w:pPr>
                    <w:pStyle w:val="NormalWeb"/>
                  </w:pPr>
                  <w:r>
                    <w:rPr>
                      <w:b/>
                      <w:bCs/>
                    </w:rPr>
                    <w:t>Confira a autenticidade no endereço http://www3.mte.gov.br/sistemas/mediador/.</w:t>
                  </w:r>
                  <w:r>
                    <w:rPr>
                      <w:b/>
                      <w:bCs/>
                    </w:rPr>
                    <w:t xml:space="preserve"> </w:t>
                  </w:r>
                </w:p>
              </w:tc>
            </w:tr>
            <w:tr w:rsidR="00000000">
              <w:trPr>
                <w:tblCellSpacing w:w="0" w:type="dxa"/>
              </w:trPr>
              <w:tc>
                <w:tcPr>
                  <w:tcW w:w="0" w:type="auto"/>
                  <w:vAlign w:val="center"/>
                  <w:hideMark/>
                </w:tcPr>
                <w:p w:rsidR="00000000" w:rsidRDefault="002D0DE9">
                  <w:pPr>
                    <w:pStyle w:val="NormalWeb"/>
                    <w:rPr>
                      <w:rFonts w:ascii="Arial" w:hAnsi="Arial" w:cs="Arial"/>
                      <w:sz w:val="21"/>
                      <w:szCs w:val="21"/>
                    </w:rPr>
                  </w:pPr>
                  <w:r>
                    <w:rPr>
                      <w:rFonts w:ascii="Arial" w:hAnsi="Arial" w:cs="Arial"/>
                      <w:sz w:val="21"/>
                      <w:szCs w:val="21"/>
                    </w:rPr>
                    <w:t>SINDICATO INTER.</w:t>
                  </w:r>
                  <w:r>
                    <w:rPr>
                      <w:rFonts w:ascii="Arial" w:hAnsi="Arial" w:cs="Arial"/>
                      <w:sz w:val="21"/>
                      <w:szCs w:val="21"/>
                    </w:rPr>
                    <w:t xml:space="preserve"> EMPREG. EM EMP. ASSEIO E CONSERV. LIMPEZA URBANA, LOC.MAO DE OBRA, ADM. IMOVEIS, CONDOMINIOS DE EDIF.RES.COM.DA REG.S..EST.PERNAMBUCO, CNPJ n. 13.936.184/0001-48, neste ato representado(a) por seu Presidente, Sr(a). JOAO SOARES GUIMARAES;</w:t>
                  </w:r>
                  <w:r>
                    <w:rPr>
                      <w:rFonts w:ascii="Arial" w:hAnsi="Arial" w:cs="Arial"/>
                      <w:sz w:val="21"/>
                      <w:szCs w:val="21"/>
                    </w:rPr>
                    <w:br/>
                    <w:t> </w:t>
                  </w:r>
                  <w:r>
                    <w:rPr>
                      <w:rFonts w:ascii="Arial" w:hAnsi="Arial" w:cs="Arial"/>
                      <w:sz w:val="21"/>
                      <w:szCs w:val="21"/>
                    </w:rPr>
                    <w:br/>
                  </w:r>
                  <w:r>
                    <w:rPr>
                      <w:rFonts w:ascii="Arial" w:hAnsi="Arial" w:cs="Arial"/>
                      <w:sz w:val="21"/>
                      <w:szCs w:val="21"/>
                    </w:rPr>
                    <w:t>E</w:t>
                  </w:r>
                  <w:r>
                    <w:rPr>
                      <w:rFonts w:ascii="Arial" w:hAnsi="Arial" w:cs="Arial"/>
                      <w:sz w:val="21"/>
                      <w:szCs w:val="21"/>
                    </w:rPr>
                    <w:t xml:space="preserve"> </w:t>
                  </w:r>
                  <w:r>
                    <w:rPr>
                      <w:rFonts w:ascii="Arial" w:hAnsi="Arial" w:cs="Arial"/>
                      <w:sz w:val="21"/>
                      <w:szCs w:val="21"/>
                    </w:rPr>
                    <w:br/>
                  </w:r>
                  <w:r>
                    <w:rPr>
                      <w:rFonts w:ascii="Arial" w:hAnsi="Arial" w:cs="Arial"/>
                      <w:sz w:val="21"/>
                      <w:szCs w:val="21"/>
                    </w:rPr>
                    <w:br/>
                    <w:t>SIND EMP D</w:t>
                  </w:r>
                  <w:r>
                    <w:rPr>
                      <w:rFonts w:ascii="Arial" w:hAnsi="Arial" w:cs="Arial"/>
                      <w:sz w:val="21"/>
                      <w:szCs w:val="21"/>
                    </w:rPr>
                    <w:t>E ASSEIO E CONSERVACAO ESTADO DE PERNAMBUCO, CNPJ n. 24.163.511/0001-92, neste ato representado(a) por seu Presidente, Sr(a). AGOSTINHO ROCHA GOMES;</w:t>
                  </w:r>
                  <w:r>
                    <w:rPr>
                      <w:rFonts w:ascii="Arial" w:hAnsi="Arial" w:cs="Arial"/>
                      <w:sz w:val="21"/>
                      <w:szCs w:val="21"/>
                    </w:rPr>
                    <w:br/>
                    <w:t> </w:t>
                  </w:r>
                  <w:r>
                    <w:rPr>
                      <w:rFonts w:ascii="Arial" w:hAnsi="Arial" w:cs="Arial"/>
                      <w:sz w:val="21"/>
                      <w:szCs w:val="21"/>
                    </w:rPr>
                    <w:br/>
                    <w:t>celebram o presente TERMO ADITIVO DE CONVENÇÃO COLETIVA DE TRABALHO, estipulando as condições de trabalho</w:t>
                  </w:r>
                  <w:r>
                    <w:rPr>
                      <w:rFonts w:ascii="Arial" w:hAnsi="Arial" w:cs="Arial"/>
                      <w:sz w:val="21"/>
                      <w:szCs w:val="21"/>
                    </w:rPr>
                    <w:t xml:space="preserve"> previstas nas cláusulas seguintes: </w:t>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PRIMEIRA - VIGÊNCIA E DATA-BASE </w:t>
                  </w:r>
                  <w:r>
                    <w:rPr>
                      <w:rFonts w:ascii="Arial" w:hAnsi="Arial" w:cs="Arial"/>
                      <w:b/>
                      <w:bCs/>
                      <w:sz w:val="21"/>
                      <w:szCs w:val="21"/>
                    </w:rPr>
                    <w:br/>
                  </w:r>
                  <w:r>
                    <w:rPr>
                      <w:rFonts w:ascii="Arial" w:hAnsi="Arial" w:cs="Arial"/>
                      <w:sz w:val="21"/>
                      <w:szCs w:val="21"/>
                    </w:rPr>
                    <w:br/>
                  </w:r>
                  <w:r>
                    <w:rPr>
                      <w:rFonts w:ascii="Arial" w:hAnsi="Arial" w:cs="Arial"/>
                      <w:sz w:val="21"/>
                      <w:szCs w:val="21"/>
                    </w:rPr>
                    <w:t>As partes fixam a vigência do presente Termo Aditivo de Convenção Coletiva de Trabalho no período de 01º de janeiro de 2020 a 31 de dezembro de 2020 e a data-base da categoria</w:t>
                  </w:r>
                  <w:r>
                    <w:rPr>
                      <w:rFonts w:ascii="Arial" w:hAnsi="Arial" w:cs="Arial"/>
                      <w:sz w:val="21"/>
                      <w:szCs w:val="21"/>
                    </w:rPr>
                    <w:t xml:space="preserve"> em 01º de janeiro.</w:t>
                  </w:r>
                  <w:r>
                    <w:rPr>
                      <w:rFonts w:ascii="Arial" w:hAnsi="Arial" w:cs="Arial"/>
                      <w:sz w:val="21"/>
                      <w:szCs w:val="21"/>
                    </w:rPr>
                    <w:t xml:space="preserve"> </w:t>
                  </w:r>
                  <w:r>
                    <w:rPr>
                      <w:rFonts w:ascii="Arial" w:hAnsi="Arial" w:cs="Arial"/>
                      <w:sz w:val="21"/>
                      <w:szCs w:val="21"/>
                    </w:rPr>
                    <w:br/>
                  </w:r>
                  <w:r>
                    <w:rPr>
                      <w:rFonts w:ascii="Arial" w:hAnsi="Arial" w:cs="Arial"/>
                      <w:sz w:val="21"/>
                      <w:szCs w:val="21"/>
                    </w:rPr>
                    <w:br/>
                  </w:r>
                  <w:r>
                    <w:rPr>
                      <w:rFonts w:ascii="Arial" w:hAnsi="Arial" w:cs="Arial"/>
                      <w:sz w:val="21"/>
                      <w:szCs w:val="21"/>
                    </w:rPr>
                    <w:br/>
                  </w:r>
                  <w:r>
                    <w:rPr>
                      <w:rFonts w:ascii="Arial" w:hAnsi="Arial" w:cs="Arial"/>
                      <w:b/>
                      <w:bCs/>
                      <w:sz w:val="21"/>
                      <w:szCs w:val="21"/>
                    </w:rPr>
                    <w:t xml:space="preserve">CLÁUSULA SEGUNDA - ABRANGÊNCIA </w:t>
                  </w:r>
                  <w:r>
                    <w:rPr>
                      <w:rFonts w:ascii="Arial" w:hAnsi="Arial" w:cs="Arial"/>
                      <w:b/>
                      <w:bCs/>
                      <w:sz w:val="21"/>
                      <w:szCs w:val="21"/>
                    </w:rPr>
                    <w:br/>
                  </w:r>
                  <w:r>
                    <w:rPr>
                      <w:rFonts w:ascii="Arial" w:hAnsi="Arial" w:cs="Arial"/>
                      <w:sz w:val="21"/>
                      <w:szCs w:val="21"/>
                    </w:rPr>
                    <w:br/>
                  </w:r>
                  <w:r>
                    <w:rPr>
                      <w:rFonts w:ascii="Arial" w:hAnsi="Arial" w:cs="Arial"/>
                      <w:sz w:val="21"/>
                      <w:szCs w:val="21"/>
                    </w:rPr>
                    <w:t xml:space="preserve">O presente Termo Aditivo de Convenção Coletiva de Trabalho abrangerá a(s) categoria(s) </w:t>
                  </w:r>
                  <w:r>
                    <w:rPr>
                      <w:rFonts w:ascii="Arial" w:hAnsi="Arial" w:cs="Arial"/>
                      <w:b/>
                      <w:bCs/>
                      <w:sz w:val="21"/>
                      <w:szCs w:val="21"/>
                    </w:rPr>
                    <w:t>dos empregados em asseio, conservação, mão de obra, limpeza urbana e terceirização de serviços</w:t>
                  </w:r>
                  <w:r>
                    <w:rPr>
                      <w:rFonts w:ascii="Arial" w:hAnsi="Arial" w:cs="Arial"/>
                      <w:sz w:val="21"/>
                      <w:szCs w:val="21"/>
                    </w:rPr>
                    <w:t>, com abrangência t</w:t>
                  </w:r>
                  <w:r>
                    <w:rPr>
                      <w:rFonts w:ascii="Arial" w:hAnsi="Arial" w:cs="Arial"/>
                      <w:sz w:val="21"/>
                      <w:szCs w:val="21"/>
                    </w:rPr>
                    <w:t xml:space="preserve">erritorial em </w:t>
                  </w:r>
                  <w:r>
                    <w:rPr>
                      <w:rFonts w:ascii="Arial" w:hAnsi="Arial" w:cs="Arial"/>
                      <w:b/>
                      <w:bCs/>
                      <w:sz w:val="21"/>
                      <w:szCs w:val="21"/>
                    </w:rPr>
                    <w:t>Afogados da Ingazeira/PE, Afrânio/PE, Araripina/PE, Belém do São Francisco/PE, Betânia/PE, Bodocó/PE, Brejinho/PE, Cabrobó/PE, Calumbi/PE, Carnaíba/PE, Carnaubeira da Penha/PE, Cedro/PE, Dormentes/PE, Exu/PE, Flores/PE, Floresta/PE, Granito/P</w:t>
                  </w:r>
                  <w:r>
                    <w:rPr>
                      <w:rFonts w:ascii="Arial" w:hAnsi="Arial" w:cs="Arial"/>
                      <w:b/>
                      <w:bCs/>
                      <w:sz w:val="21"/>
                      <w:szCs w:val="21"/>
                    </w:rPr>
                    <w:t>E, Ibimirim/PE, Iguaracy/PE, Inajá/PE, Ingazeira/PE, Ipubi/PE, Itacuruba/PE, Itapetim/PE, Jatobá/PE, Lagoa Grande/PE, Manari/PE, Mirandiba/PE, Moreilândia/PE, Orocó/PE, Ouricuri/PE, Parnamirim/PE, Petrolândia/PE, Petrolina/PE, Quixaba/PE, Salgueiro/PE, San</w:t>
                  </w:r>
                  <w:r>
                    <w:rPr>
                      <w:rFonts w:ascii="Arial" w:hAnsi="Arial" w:cs="Arial"/>
                      <w:b/>
                      <w:bCs/>
                      <w:sz w:val="21"/>
                      <w:szCs w:val="21"/>
                    </w:rPr>
                    <w:t>ta Cruz da Baixa Verde/PE, Santa Cruz/PE, Santa Filomena/PE, Santa Maria da Boa Vista/PE, Santa Terezinha/PE, São José do Belmonte/PE, São José do Egito/PE, Serra Talhada/PE, Serrita/PE, Sertânia/PE, Solidão/PE, Tabira/PE, Tacaratu/PE, Terra Nova/PE, Trind</w:t>
                  </w:r>
                  <w:r>
                    <w:rPr>
                      <w:rFonts w:ascii="Arial" w:hAnsi="Arial" w:cs="Arial"/>
                      <w:b/>
                      <w:bCs/>
                      <w:sz w:val="21"/>
                      <w:szCs w:val="21"/>
                    </w:rPr>
                    <w:t>ade/PE, Triunfo/PE, Tuparetama/PE e Verdejante/PE</w:t>
                  </w:r>
                  <w:r>
                    <w:rPr>
                      <w:rFonts w:ascii="Arial" w:hAnsi="Arial" w:cs="Arial"/>
                      <w:sz w:val="21"/>
                      <w:szCs w:val="21"/>
                    </w:rPr>
                    <w:t>.</w:t>
                  </w:r>
                  <w:r>
                    <w:rPr>
                      <w:rFonts w:ascii="Arial" w:hAnsi="Arial" w:cs="Arial"/>
                      <w:sz w:val="21"/>
                      <w:szCs w:val="21"/>
                    </w:rPr>
                    <w:t xml:space="preserve"> </w:t>
                  </w:r>
                </w:p>
                <w:p w:rsidR="00000000" w:rsidRDefault="002D0D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Salários, Reajustes e Pagamento </w:t>
                  </w:r>
                  <w:r>
                    <w:rPr>
                      <w:rFonts w:ascii="Arial" w:eastAsia="Times New Roman" w:hAnsi="Arial" w:cs="Arial"/>
                      <w:b/>
                      <w:bCs/>
                      <w:sz w:val="21"/>
                      <w:szCs w:val="21"/>
                    </w:rPr>
                    <w:br/>
                  </w:r>
                </w:p>
                <w:p w:rsidR="00000000" w:rsidRDefault="002D0DE9">
                  <w:pPr>
                    <w:jc w:val="center"/>
                    <w:rPr>
                      <w:rFonts w:ascii="Arial" w:eastAsia="Times New Roman" w:hAnsi="Arial" w:cs="Arial"/>
                      <w:sz w:val="21"/>
                      <w:szCs w:val="21"/>
                    </w:rPr>
                  </w:pPr>
                  <w:r>
                    <w:rPr>
                      <w:rFonts w:ascii="Arial" w:eastAsia="Times New Roman" w:hAnsi="Arial" w:cs="Arial"/>
                      <w:b/>
                      <w:bCs/>
                      <w:sz w:val="21"/>
                      <w:szCs w:val="21"/>
                    </w:rPr>
                    <w:t xml:space="preserve">Piso Salarial </w:t>
                  </w:r>
                  <w:r>
                    <w:rPr>
                      <w:rFonts w:ascii="Arial" w:eastAsia="Times New Roman" w:hAnsi="Arial" w:cs="Arial"/>
                      <w:b/>
                      <w:bCs/>
                      <w:sz w:val="21"/>
                      <w:szCs w:val="21"/>
                    </w:rPr>
                    <w:br/>
                  </w:r>
                </w:p>
                <w:p w:rsidR="00000000" w:rsidRDefault="002D0DE9">
                  <w:pPr>
                    <w:rPr>
                      <w:rFonts w:ascii="Arial" w:eastAsia="Times New Roman" w:hAnsi="Arial" w:cs="Arial"/>
                      <w:sz w:val="21"/>
                      <w:szCs w:val="21"/>
                    </w:rPr>
                  </w:pPr>
                  <w:r>
                    <w:rPr>
                      <w:rFonts w:ascii="Arial" w:eastAsia="Times New Roman" w:hAnsi="Arial" w:cs="Arial"/>
                      <w:b/>
                      <w:bCs/>
                      <w:sz w:val="21"/>
                      <w:szCs w:val="21"/>
                    </w:rPr>
                    <w:br/>
                    <w:t xml:space="preserve">CLÁUSULA TERCEIRA - DO PISO DA CATEGORIA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b/>
                      <w:bCs/>
                      <w:sz w:val="21"/>
                      <w:szCs w:val="21"/>
                    </w:rPr>
                    <w:t>VIGÊNCIA DA CLÁUSULA: 01/02/2020 a 31/12/2020</w:t>
                  </w:r>
                  <w:r>
                    <w:rPr>
                      <w:rFonts w:ascii="Arial" w:eastAsia="Times New Roman" w:hAnsi="Arial" w:cs="Arial"/>
                      <w:b/>
                      <w:bCs/>
                      <w:sz w:val="21"/>
                      <w:szCs w:val="21"/>
                    </w:rPr>
                    <w:t xml:space="preserve"> </w:t>
                  </w:r>
                  <w:r>
                    <w:rPr>
                      <w:rFonts w:ascii="Arial" w:eastAsia="Times New Roman" w:hAnsi="Arial" w:cs="Arial"/>
                      <w:sz w:val="21"/>
                      <w:szCs w:val="21"/>
                    </w:rPr>
                    <w:br/>
                  </w:r>
                </w:p>
                <w:p w:rsidR="00000000" w:rsidRDefault="002D0DE9">
                  <w:pPr>
                    <w:pStyle w:val="NormalWeb"/>
                    <w:jc w:val="both"/>
                    <w:rPr>
                      <w:rFonts w:ascii="Arial" w:hAnsi="Arial" w:cs="Arial"/>
                      <w:sz w:val="21"/>
                      <w:szCs w:val="21"/>
                    </w:rPr>
                  </w:pPr>
                  <w:r>
                    <w:rPr>
                      <w:rFonts w:ascii="Arial" w:hAnsi="Arial" w:cs="Arial"/>
                      <w:sz w:val="27"/>
                      <w:szCs w:val="27"/>
                    </w:rPr>
                    <w:lastRenderedPageBreak/>
                    <w:t>Em razão da concessão de dois aumentos do salário mí</w:t>
                  </w:r>
                  <w:r>
                    <w:rPr>
                      <w:rFonts w:ascii="Arial" w:hAnsi="Arial" w:cs="Arial"/>
                      <w:sz w:val="27"/>
                      <w:szCs w:val="27"/>
                    </w:rPr>
                    <w:t>nimo no corrente ano, resolvem as partes não conceder nenhum reajuste de salarial no mês de janeiro aos trabalhadores enquadrados na representação patronal, exceto aqueles que exercem as atividades de limpeza urbana, os quais possuem norma coletiva própria</w:t>
                  </w:r>
                  <w:r>
                    <w:rPr>
                      <w:rFonts w:ascii="Arial" w:hAnsi="Arial" w:cs="Arial"/>
                      <w:sz w:val="27"/>
                      <w:szCs w:val="27"/>
                    </w:rPr>
                    <w:t>, por conseguinte, fica revogado o reajuste concedido pela norma coletiva, ora aditivada.  </w:t>
                  </w:r>
                </w:p>
                <w:p w:rsidR="00000000" w:rsidRDefault="002D0DE9">
                  <w:pPr>
                    <w:pStyle w:val="NormalWeb"/>
                    <w:jc w:val="both"/>
                    <w:rPr>
                      <w:rFonts w:ascii="Arial" w:hAnsi="Arial" w:cs="Arial"/>
                      <w:sz w:val="21"/>
                      <w:szCs w:val="21"/>
                    </w:rPr>
                  </w:pPr>
                  <w:r>
                    <w:rPr>
                      <w:rFonts w:ascii="Arial" w:hAnsi="Arial" w:cs="Arial"/>
                      <w:sz w:val="27"/>
                      <w:szCs w:val="27"/>
                    </w:rPr>
                    <w:t>Diante destas considerações, aplica-se exclusivamente aos empregados enquadrados na representação patronal, exceto limpeza urbana, a partir de 1° (primeiro) de feve</w:t>
                  </w:r>
                  <w:r>
                    <w:rPr>
                      <w:rFonts w:ascii="Arial" w:hAnsi="Arial" w:cs="Arial"/>
                      <w:sz w:val="27"/>
                      <w:szCs w:val="27"/>
                    </w:rPr>
                    <w:t>reiro de 2020, o Piso da Categoria enquadrada na representação patronal, será de R$ 1.066,12 (um mil, sessenta e seis reais e doze centavos).</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PRIMEIRO</w:t>
                  </w:r>
                  <w:r>
                    <w:rPr>
                      <w:rStyle w:val="Forte"/>
                      <w:rFonts w:ascii="Arial" w:hAnsi="Arial" w:cs="Arial"/>
                      <w:sz w:val="27"/>
                      <w:szCs w:val="27"/>
                    </w:rPr>
                    <w:t xml:space="preserve">: </w:t>
                  </w:r>
                  <w:r>
                    <w:rPr>
                      <w:rFonts w:ascii="Arial" w:hAnsi="Arial" w:cs="Arial"/>
                      <w:sz w:val="27"/>
                      <w:szCs w:val="27"/>
                    </w:rPr>
                    <w:t xml:space="preserve">Farão jus ao piso determinado no </w:t>
                  </w:r>
                  <w:r>
                    <w:rPr>
                      <w:rStyle w:val="nfase"/>
                      <w:rFonts w:ascii="Arial" w:hAnsi="Arial" w:cs="Arial"/>
                      <w:sz w:val="27"/>
                      <w:szCs w:val="27"/>
                    </w:rPr>
                    <w:t>caput</w:t>
                  </w:r>
                  <w:r>
                    <w:rPr>
                      <w:rFonts w:ascii="Arial" w:hAnsi="Arial" w:cs="Arial"/>
                      <w:sz w:val="27"/>
                      <w:szCs w:val="27"/>
                    </w:rPr>
                    <w:t xml:space="preserve"> todos os empregados que exercem funções </w:t>
                  </w:r>
                  <w:r>
                    <w:rPr>
                      <w:rFonts w:ascii="Arial" w:hAnsi="Arial" w:cs="Arial"/>
                      <w:sz w:val="27"/>
                      <w:szCs w:val="27"/>
                    </w:rPr>
                    <w:t>decorrentes de contratos de terceirização de serviços, cujas funções guardem similitude de condições de vida oriunda da profissão ou trabalho em comum, em situação de emprego e que se enquadrem nas atividades fins, idênticas, correlatas, similares e conexa</w:t>
                  </w:r>
                  <w:r>
                    <w:rPr>
                      <w:rFonts w:ascii="Arial" w:hAnsi="Arial" w:cs="Arial"/>
                      <w:sz w:val="27"/>
                      <w:szCs w:val="27"/>
                    </w:rPr>
                    <w:t>s desenvolvidas pelas empresas da representação da categoria econômica.</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SEGUNDO:</w:t>
                  </w:r>
                  <w:r>
                    <w:rPr>
                      <w:rFonts w:ascii="Arial" w:hAnsi="Arial" w:cs="Arial"/>
                      <w:sz w:val="27"/>
                      <w:szCs w:val="27"/>
                    </w:rPr>
                    <w:t xml:space="preserve"> O </w:t>
                  </w:r>
                  <w:r>
                    <w:rPr>
                      <w:rFonts w:ascii="Arial" w:eastAsia="Times New Roman" w:hAnsi="Arial" w:cs="Arial"/>
                      <w:sz w:val="27"/>
                      <w:szCs w:val="27"/>
                    </w:rPr>
                    <w:t>piso salarial diferenciado para os empregados que exercem as funções de Porteiro e Recepcionista, a partir de 1º de fevereiro de 2020, será de R$</w:t>
                  </w:r>
                  <w:r>
                    <w:rPr>
                      <w:rFonts w:ascii="Arial" w:hAnsi="Arial" w:cs="Arial"/>
                      <w:sz w:val="27"/>
                      <w:szCs w:val="27"/>
                    </w:rPr>
                    <w:t xml:space="preserve"> 1.143,56 (um mil,</w:t>
                  </w:r>
                  <w:r>
                    <w:rPr>
                      <w:rFonts w:ascii="Arial" w:hAnsi="Arial" w:cs="Arial"/>
                      <w:sz w:val="27"/>
                      <w:szCs w:val="27"/>
                    </w:rPr>
                    <w:t xml:space="preserve"> cento e quarenta e três reais e cinquenta e seis centavos). </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TERCEIRO</w:t>
                  </w:r>
                  <w:r>
                    <w:rPr>
                      <w:rStyle w:val="Forte"/>
                      <w:rFonts w:ascii="Arial" w:hAnsi="Arial" w:cs="Arial"/>
                      <w:sz w:val="27"/>
                      <w:szCs w:val="27"/>
                    </w:rPr>
                    <w:t xml:space="preserve">: </w:t>
                  </w:r>
                  <w:r>
                    <w:rPr>
                      <w:rFonts w:ascii="Arial" w:hAnsi="Arial" w:cs="Arial"/>
                      <w:sz w:val="27"/>
                      <w:szCs w:val="27"/>
                    </w:rPr>
                    <w:t xml:space="preserve">O piso salarial diferenciado para os empregados que exercem a função de </w:t>
                  </w:r>
                  <w:r>
                    <w:rPr>
                      <w:rStyle w:val="Forte"/>
                      <w:rFonts w:ascii="Arial" w:hAnsi="Arial" w:cs="Arial"/>
                      <w:sz w:val="27"/>
                      <w:szCs w:val="27"/>
                    </w:rPr>
                    <w:t>Motorista lotados em contratantes dos serviços decorrentes de terceirização de serviços quer seja públ</w:t>
                  </w:r>
                  <w:r>
                    <w:rPr>
                      <w:rStyle w:val="Forte"/>
                      <w:rFonts w:ascii="Arial" w:hAnsi="Arial" w:cs="Arial"/>
                      <w:sz w:val="27"/>
                      <w:szCs w:val="27"/>
                    </w:rPr>
                    <w:t xml:space="preserve">ico ou privado, </w:t>
                  </w:r>
                  <w:r>
                    <w:rPr>
                      <w:rFonts w:ascii="Arial" w:hAnsi="Arial" w:cs="Arial"/>
                      <w:sz w:val="27"/>
                      <w:szCs w:val="27"/>
                    </w:rPr>
                    <w:t>não se aplicando, pois, aos motoristas lotados diretamente na empresa, será de R$ 2.163,48 (dois mil cento e sessenta e três reais e quarenta e oito centavos). </w:t>
                  </w:r>
                </w:p>
                <w:p w:rsidR="00000000" w:rsidRDefault="002D0DE9">
                  <w:pPr>
                    <w:pStyle w:val="NormalWeb"/>
                    <w:jc w:val="both"/>
                    <w:rPr>
                      <w:rFonts w:ascii="Arial" w:hAnsi="Arial" w:cs="Arial"/>
                      <w:sz w:val="21"/>
                      <w:szCs w:val="21"/>
                    </w:rPr>
                  </w:pPr>
                  <w:r>
                    <w:rPr>
                      <w:rFonts w:ascii="Arial" w:hAnsi="Arial" w:cs="Arial"/>
                      <w:sz w:val="21"/>
                      <w:szCs w:val="21"/>
                    </w:rPr>
                    <w:br/>
                  </w:r>
                  <w:r>
                    <w:rPr>
                      <w:rStyle w:val="Forte"/>
                      <w:rFonts w:ascii="Arial" w:hAnsi="Arial" w:cs="Arial"/>
                      <w:i/>
                      <w:iCs/>
                      <w:sz w:val="27"/>
                      <w:szCs w:val="27"/>
                    </w:rPr>
                    <w:t>PARÁGRAFO QUARTO</w:t>
                  </w:r>
                  <w:r>
                    <w:rPr>
                      <w:rStyle w:val="Forte"/>
                      <w:rFonts w:ascii="Arial" w:hAnsi="Arial" w:cs="Arial"/>
                      <w:sz w:val="27"/>
                      <w:szCs w:val="27"/>
                    </w:rPr>
                    <w:t xml:space="preserve">: </w:t>
                  </w:r>
                  <w:r>
                    <w:rPr>
                      <w:rFonts w:ascii="Arial" w:hAnsi="Arial" w:cs="Arial"/>
                      <w:sz w:val="27"/>
                      <w:szCs w:val="27"/>
                    </w:rPr>
                    <w:t>Fica certo e acordado que independente da nomenclatura que s</w:t>
                  </w:r>
                  <w:r>
                    <w:rPr>
                      <w:rFonts w:ascii="Arial" w:hAnsi="Arial" w:cs="Arial"/>
                      <w:sz w:val="27"/>
                      <w:szCs w:val="27"/>
                    </w:rPr>
                    <w:t>eja adotada, como por exemplo, as de: auxiliar de portaria, recepcionista, atendente, bilheteiro ou qualquer outra que seja dada, desde que o empregado exerça suas funções em portaria que objetive o controle de circulação de pessoas e/ou materiais, as empr</w:t>
                  </w:r>
                  <w:r>
                    <w:rPr>
                      <w:rFonts w:ascii="Arial" w:hAnsi="Arial" w:cs="Arial"/>
                      <w:sz w:val="27"/>
                      <w:szCs w:val="27"/>
                    </w:rPr>
                    <w:t>esas se obrigam a pagar o piso salarial dos porteiros.</w:t>
                  </w:r>
                </w:p>
                <w:p w:rsidR="00000000" w:rsidRDefault="002D0DE9">
                  <w:pPr>
                    <w:pStyle w:val="NormalWeb"/>
                    <w:jc w:val="both"/>
                    <w:rPr>
                      <w:rFonts w:ascii="Arial" w:hAnsi="Arial" w:cs="Arial"/>
                      <w:sz w:val="21"/>
                      <w:szCs w:val="21"/>
                    </w:rPr>
                  </w:pPr>
                  <w:r>
                    <w:rPr>
                      <w:rStyle w:val="Forte"/>
                      <w:rFonts w:ascii="Arial" w:hAnsi="Arial" w:cs="Arial"/>
                      <w:i/>
                      <w:iCs/>
                      <w:sz w:val="27"/>
                      <w:szCs w:val="27"/>
                    </w:rPr>
                    <w:t xml:space="preserve">PARÁGRAFO QUINTO: </w:t>
                  </w:r>
                  <w:r>
                    <w:rPr>
                      <w:rFonts w:ascii="Arial" w:hAnsi="Arial" w:cs="Arial"/>
                      <w:sz w:val="27"/>
                      <w:szCs w:val="27"/>
                    </w:rPr>
                    <w:t>Fica certo e acordado que as funções do Porteiro/Vigia, além das descritas no parágrafo terceiro, consiste também em observar atentamente a área do posto de serviço, não confundido, c</w:t>
                  </w:r>
                  <w:r>
                    <w:rPr>
                      <w:rFonts w:ascii="Arial" w:hAnsi="Arial" w:cs="Arial"/>
                      <w:sz w:val="27"/>
                      <w:szCs w:val="27"/>
                    </w:rPr>
                    <w:t>ontudo, com as atividades exercidas pelos vigilantes, que são definidas pelo Art. 15, da Lei 7.102/83.</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SEXTO: </w:t>
                  </w:r>
                  <w:r>
                    <w:rPr>
                      <w:rFonts w:ascii="Arial" w:hAnsi="Arial" w:cs="Arial"/>
                      <w:sz w:val="27"/>
                      <w:szCs w:val="27"/>
                    </w:rPr>
                    <w:t>Independente da nomenclatura utilizada integram a representação obreira, todas as funções existentes nas empresas enquadradas na represe</w:t>
                  </w:r>
                  <w:r>
                    <w:rPr>
                      <w:rFonts w:ascii="Arial" w:hAnsi="Arial" w:cs="Arial"/>
                      <w:sz w:val="27"/>
                      <w:szCs w:val="27"/>
                    </w:rPr>
                    <w:t xml:space="preserve">ntação patronal, desde que não sejam consideradas como categoria diferenciada, a exemplo das funções que constam no Anexo II, como também </w:t>
                  </w:r>
                  <w:r>
                    <w:rPr>
                      <w:rFonts w:ascii="Arial" w:hAnsi="Arial" w:cs="Arial"/>
                      <w:sz w:val="27"/>
                      <w:szCs w:val="27"/>
                    </w:rPr>
                    <w:lastRenderedPageBreak/>
                    <w:t>aquelas constantes do Anexo III, que tratam dos pisos salariais diferenciados estabelecidos para as funções neles indi</w:t>
                  </w:r>
                  <w:r>
                    <w:rPr>
                      <w:rFonts w:ascii="Arial" w:hAnsi="Arial" w:cs="Arial"/>
                      <w:sz w:val="27"/>
                      <w:szCs w:val="27"/>
                    </w:rPr>
                    <w:t xml:space="preserve">cadas. </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SÉTIMO: </w:t>
                  </w:r>
                  <w:r>
                    <w:rPr>
                      <w:rFonts w:ascii="Arial" w:hAnsi="Arial" w:cs="Arial"/>
                      <w:sz w:val="27"/>
                      <w:szCs w:val="27"/>
                    </w:rPr>
                    <w:t xml:space="preserve">Todos os demais pisos estabelecidos na norma coletiva aditada permaneceram inalterados. </w:t>
                  </w:r>
                </w:p>
                <w:p w:rsidR="00000000" w:rsidRDefault="002D0DE9">
                  <w:pPr>
                    <w:pStyle w:val="NormalWeb"/>
                    <w:jc w:val="both"/>
                    <w:rPr>
                      <w:rFonts w:ascii="Arial" w:hAnsi="Arial" w:cs="Arial"/>
                      <w:sz w:val="21"/>
                      <w:szCs w:val="21"/>
                    </w:rPr>
                  </w:pPr>
                  <w:r>
                    <w:rPr>
                      <w:rFonts w:ascii="Arial" w:hAnsi="Arial" w:cs="Arial"/>
                      <w:sz w:val="27"/>
                      <w:szCs w:val="27"/>
                    </w:rPr>
                    <w:t> </w:t>
                  </w:r>
                </w:p>
                <w:p w:rsidR="00000000" w:rsidRDefault="002D0DE9">
                  <w:pPr>
                    <w:rPr>
                      <w:rFonts w:ascii="Arial" w:eastAsia="Times New Roman" w:hAnsi="Arial" w:cs="Arial"/>
                      <w:sz w:val="21"/>
                      <w:szCs w:val="21"/>
                    </w:rPr>
                  </w:pPr>
                </w:p>
                <w:p w:rsidR="00000000" w:rsidRDefault="002D0DE9">
                  <w:pPr>
                    <w:jc w:val="center"/>
                    <w:rPr>
                      <w:rFonts w:ascii="Arial" w:eastAsia="Times New Roman" w:hAnsi="Arial" w:cs="Arial"/>
                      <w:sz w:val="21"/>
                      <w:szCs w:val="21"/>
                    </w:rPr>
                  </w:pPr>
                  <w:r>
                    <w:rPr>
                      <w:rFonts w:ascii="Arial" w:eastAsia="Times New Roman" w:hAnsi="Arial" w:cs="Arial"/>
                      <w:b/>
                      <w:bCs/>
                      <w:sz w:val="21"/>
                      <w:szCs w:val="21"/>
                    </w:rPr>
                    <w:t xml:space="preserve">Reajustes/Correções Salariais </w:t>
                  </w:r>
                  <w:r>
                    <w:rPr>
                      <w:rFonts w:ascii="Arial" w:eastAsia="Times New Roman" w:hAnsi="Arial" w:cs="Arial"/>
                      <w:b/>
                      <w:bCs/>
                      <w:sz w:val="21"/>
                      <w:szCs w:val="21"/>
                    </w:rPr>
                    <w:br/>
                  </w:r>
                </w:p>
                <w:p w:rsidR="00000000" w:rsidRDefault="002D0DE9">
                  <w:pPr>
                    <w:rPr>
                      <w:rFonts w:ascii="Arial" w:eastAsia="Times New Roman" w:hAnsi="Arial" w:cs="Arial"/>
                      <w:sz w:val="21"/>
                      <w:szCs w:val="21"/>
                    </w:rPr>
                  </w:pPr>
                  <w:r>
                    <w:rPr>
                      <w:rFonts w:ascii="Arial" w:eastAsia="Times New Roman" w:hAnsi="Arial" w:cs="Arial"/>
                      <w:b/>
                      <w:bCs/>
                      <w:sz w:val="21"/>
                      <w:szCs w:val="21"/>
                    </w:rPr>
                    <w:br/>
                    <w:t xml:space="preserve">CLÁUSULA QUARTA - DOS REAJUSTES SALARIAIS </w:t>
                  </w:r>
                  <w:r>
                    <w:rPr>
                      <w:rFonts w:ascii="Arial" w:eastAsia="Times New Roman" w:hAnsi="Arial" w:cs="Arial"/>
                      <w:b/>
                      <w:bCs/>
                      <w:sz w:val="21"/>
                      <w:szCs w:val="21"/>
                    </w:rPr>
                    <w:br/>
                  </w:r>
                  <w:r>
                    <w:rPr>
                      <w:rFonts w:ascii="Arial" w:eastAsia="Times New Roman" w:hAnsi="Arial" w:cs="Arial"/>
                      <w:sz w:val="21"/>
                      <w:szCs w:val="21"/>
                    </w:rPr>
                    <w:br/>
                  </w:r>
                  <w:r>
                    <w:rPr>
                      <w:rFonts w:ascii="Arial" w:eastAsia="Times New Roman" w:hAnsi="Arial" w:cs="Arial"/>
                      <w:b/>
                      <w:bCs/>
                      <w:sz w:val="21"/>
                      <w:szCs w:val="21"/>
                    </w:rPr>
                    <w:t>VIGÊNCIA DA CLÁUSULA: 01/02/2020 a 31/12/2020</w:t>
                  </w:r>
                  <w:r>
                    <w:rPr>
                      <w:rFonts w:ascii="Arial" w:eastAsia="Times New Roman" w:hAnsi="Arial" w:cs="Arial"/>
                      <w:b/>
                      <w:bCs/>
                      <w:sz w:val="21"/>
                      <w:szCs w:val="21"/>
                    </w:rPr>
                    <w:t xml:space="preserve"> </w:t>
                  </w:r>
                  <w:r>
                    <w:rPr>
                      <w:rFonts w:ascii="Arial" w:eastAsia="Times New Roman" w:hAnsi="Arial" w:cs="Arial"/>
                      <w:sz w:val="21"/>
                      <w:szCs w:val="21"/>
                    </w:rPr>
                    <w:br/>
                  </w:r>
                </w:p>
                <w:p w:rsidR="00000000" w:rsidRDefault="002D0DE9">
                  <w:pPr>
                    <w:pStyle w:val="NormalWeb"/>
                    <w:jc w:val="both"/>
                    <w:rPr>
                      <w:rFonts w:ascii="Arial" w:hAnsi="Arial" w:cs="Arial"/>
                      <w:sz w:val="21"/>
                      <w:szCs w:val="21"/>
                    </w:rPr>
                  </w:pPr>
                  <w:r>
                    <w:rPr>
                      <w:rFonts w:ascii="Arial" w:hAnsi="Arial" w:cs="Arial"/>
                      <w:sz w:val="27"/>
                      <w:szCs w:val="27"/>
                    </w:rPr>
                    <w:t> Fica conced</w:t>
                  </w:r>
                  <w:r>
                    <w:rPr>
                      <w:rFonts w:ascii="Arial" w:hAnsi="Arial" w:cs="Arial"/>
                      <w:sz w:val="27"/>
                      <w:szCs w:val="27"/>
                    </w:rPr>
                    <w:t>ido e/ou garantido aos empregados que percebem os pisos da categoria profissional, um reajuste salarial a partir de 1° (primeiro) de fevereiro de 2020, no percentual de 4,48 % (quatro e quarenta e oito por cento), aplicados aos salários praticados no mês d</w:t>
                  </w:r>
                  <w:r>
                    <w:rPr>
                      <w:rFonts w:ascii="Arial" w:hAnsi="Arial" w:cs="Arial"/>
                      <w:sz w:val="27"/>
                      <w:szCs w:val="27"/>
                    </w:rPr>
                    <w:t>e fevereiro de 2019, exceto as funções integrantes do Anexo III, que tiveram os pisos estabelecidos e reajustados de forma diferenciada.</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PRIMEIRO</w:t>
                  </w:r>
                  <w:r>
                    <w:rPr>
                      <w:rStyle w:val="Forte"/>
                      <w:rFonts w:ascii="Arial" w:hAnsi="Arial" w:cs="Arial"/>
                      <w:sz w:val="27"/>
                      <w:szCs w:val="27"/>
                    </w:rPr>
                    <w:t xml:space="preserve">: </w:t>
                  </w:r>
                  <w:r>
                    <w:rPr>
                      <w:rFonts w:ascii="Arial" w:hAnsi="Arial" w:cs="Arial"/>
                      <w:sz w:val="27"/>
                      <w:szCs w:val="27"/>
                    </w:rPr>
                    <w:t xml:space="preserve">Fica concedido e/ou garantido aos empregados que percebem salários superiores ao piso da categoria </w:t>
                  </w:r>
                  <w:r>
                    <w:rPr>
                      <w:rFonts w:ascii="Arial" w:hAnsi="Arial" w:cs="Arial"/>
                      <w:sz w:val="27"/>
                      <w:szCs w:val="27"/>
                    </w:rPr>
                    <w:t>até o valor de R$ 4.000,00 (quatro mil reais), reajuste no percentual de 3,33% (três vírgula trinta e três por cento), aplicado sobre o salário praticado no mês de fevereiro de 2019.</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SEGUNDO</w:t>
                  </w:r>
                  <w:r>
                    <w:rPr>
                      <w:rStyle w:val="Forte"/>
                      <w:rFonts w:ascii="Arial" w:hAnsi="Arial" w:cs="Arial"/>
                      <w:sz w:val="27"/>
                      <w:szCs w:val="27"/>
                    </w:rPr>
                    <w:t xml:space="preserve">: </w:t>
                  </w:r>
                  <w:r>
                    <w:rPr>
                      <w:rFonts w:ascii="Arial" w:hAnsi="Arial" w:cs="Arial"/>
                      <w:sz w:val="27"/>
                      <w:szCs w:val="27"/>
                    </w:rPr>
                    <w:t xml:space="preserve">Fica garantido que em caso de modificação da política </w:t>
                  </w:r>
                  <w:r>
                    <w:rPr>
                      <w:rFonts w:ascii="Arial" w:hAnsi="Arial" w:cs="Arial"/>
                      <w:sz w:val="27"/>
                      <w:szCs w:val="27"/>
                    </w:rPr>
                    <w:t>salarial do Governo ou perdas salariais, as partes convenentes poderão a qualquer tempo, voltarem a negociar objetivando a reposição dessas perdas.</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TERCEIRO</w:t>
                  </w:r>
                  <w:r>
                    <w:rPr>
                      <w:rStyle w:val="Forte"/>
                      <w:rFonts w:ascii="Arial" w:hAnsi="Arial" w:cs="Arial"/>
                      <w:sz w:val="27"/>
                      <w:szCs w:val="27"/>
                    </w:rPr>
                    <w:t xml:space="preserve">: </w:t>
                  </w:r>
                  <w:r>
                    <w:rPr>
                      <w:rFonts w:ascii="Arial" w:hAnsi="Arial" w:cs="Arial"/>
                      <w:sz w:val="27"/>
                      <w:szCs w:val="27"/>
                    </w:rPr>
                    <w:t>Ficam autorizadas as empresas que concederam antecipações salariais, descontarem os perc</w:t>
                  </w:r>
                  <w:r>
                    <w:rPr>
                      <w:rFonts w:ascii="Arial" w:hAnsi="Arial" w:cs="Arial"/>
                      <w:sz w:val="27"/>
                      <w:szCs w:val="27"/>
                    </w:rPr>
                    <w:t>entuais respectivamente concedidos no período de 01 de fevereiro de 2019 a 31 de janeiro de 2020.</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QUARTO</w:t>
                  </w:r>
                  <w:r>
                    <w:rPr>
                      <w:rStyle w:val="Forte"/>
                      <w:rFonts w:ascii="Arial" w:hAnsi="Arial" w:cs="Arial"/>
                      <w:sz w:val="27"/>
                      <w:szCs w:val="27"/>
                    </w:rPr>
                    <w:t xml:space="preserve">: </w:t>
                  </w:r>
                  <w:r>
                    <w:rPr>
                      <w:rFonts w:ascii="Arial" w:hAnsi="Arial" w:cs="Arial"/>
                      <w:sz w:val="27"/>
                      <w:szCs w:val="27"/>
                    </w:rPr>
                    <w:t>Nos reajustes acima estabelecidos, incluem-se as antecipações, perdas e outras demais correções salariais, decorrentes da legislaçã</w:t>
                  </w:r>
                  <w:r>
                    <w:rPr>
                      <w:rFonts w:ascii="Arial" w:hAnsi="Arial" w:cs="Arial"/>
                      <w:sz w:val="27"/>
                      <w:szCs w:val="27"/>
                    </w:rPr>
                    <w:t>o oficial e Acordos adotados no período de 1º de janeiro de 2019 a 31 de janeiro de 2020.</w:t>
                  </w:r>
                </w:p>
                <w:p w:rsidR="00000000" w:rsidRDefault="002D0DE9">
                  <w:pPr>
                    <w:pStyle w:val="NormalWeb"/>
                    <w:jc w:val="both"/>
                    <w:rPr>
                      <w:rFonts w:ascii="Arial" w:hAnsi="Arial" w:cs="Arial"/>
                      <w:sz w:val="21"/>
                      <w:szCs w:val="21"/>
                    </w:rPr>
                  </w:pPr>
                  <w:r>
                    <w:rPr>
                      <w:rStyle w:val="Forte"/>
                      <w:rFonts w:ascii="Arial" w:hAnsi="Arial" w:cs="Arial"/>
                      <w:i/>
                      <w:iCs/>
                      <w:sz w:val="27"/>
                      <w:szCs w:val="27"/>
                    </w:rPr>
                    <w:t xml:space="preserve">PARÁGRAFO QUINTO: </w:t>
                  </w:r>
                  <w:r>
                    <w:rPr>
                      <w:rFonts w:ascii="Arial" w:hAnsi="Arial" w:cs="Arial"/>
                      <w:sz w:val="27"/>
                      <w:szCs w:val="27"/>
                    </w:rPr>
                    <w:t>Os empregados que percebem salários iguais ou superiores a 4.000,00 (quatro mil reais) e suas funções não estão na relação de Pisos Salariais anexa,</w:t>
                  </w:r>
                  <w:r>
                    <w:rPr>
                      <w:rFonts w:ascii="Arial" w:hAnsi="Arial" w:cs="Arial"/>
                      <w:sz w:val="27"/>
                      <w:szCs w:val="27"/>
                    </w:rPr>
                    <w:t xml:space="preserve"> terão seus salários reajustados por negociação direta entre eles e os respectivos empregadores, não se aplicando automaticamente, por conseguinte, os percentuais de reajustes acima concedidos.</w:t>
                  </w:r>
                </w:p>
                <w:p w:rsidR="00000000" w:rsidRDefault="002D0DE9">
                  <w:pPr>
                    <w:pStyle w:val="NormalWeb"/>
                    <w:jc w:val="both"/>
                    <w:rPr>
                      <w:rFonts w:ascii="Arial" w:hAnsi="Arial" w:cs="Arial"/>
                      <w:sz w:val="21"/>
                      <w:szCs w:val="21"/>
                    </w:rPr>
                  </w:pPr>
                  <w:r>
                    <w:rPr>
                      <w:rStyle w:val="Forte"/>
                      <w:rFonts w:ascii="Arial" w:hAnsi="Arial" w:cs="Arial"/>
                      <w:i/>
                      <w:iCs/>
                      <w:sz w:val="27"/>
                      <w:szCs w:val="27"/>
                    </w:rPr>
                    <w:lastRenderedPageBreak/>
                    <w:t>PARÁGRAFO SEXTO</w:t>
                  </w:r>
                  <w:r>
                    <w:rPr>
                      <w:rStyle w:val="Forte"/>
                      <w:rFonts w:ascii="Arial" w:hAnsi="Arial" w:cs="Arial"/>
                      <w:sz w:val="27"/>
                      <w:szCs w:val="27"/>
                    </w:rPr>
                    <w:t>–</w:t>
                  </w:r>
                  <w:r>
                    <w:rPr>
                      <w:rFonts w:ascii="Arial" w:hAnsi="Arial" w:cs="Arial"/>
                      <w:sz w:val="27"/>
                      <w:szCs w:val="27"/>
                    </w:rPr>
                    <w:t xml:space="preserve"> Todos os aumentos, legais ou espontâneos, bem</w:t>
                  </w:r>
                  <w:r>
                    <w:rPr>
                      <w:rFonts w:ascii="Arial" w:hAnsi="Arial" w:cs="Arial"/>
                      <w:sz w:val="27"/>
                      <w:szCs w:val="27"/>
                    </w:rPr>
                    <w:t xml:space="preserve"> como os adiantamentos ou abono concedidos pelas empresas a partir de 1º de janeiro de 2019, serão deduzidos dos reajustes salariais previstos nesta cláusula, ressalvadas, entretanto, as exceções decorrentes do término de aprendizagem, promoção por merecim</w:t>
                  </w:r>
                  <w:r>
                    <w:rPr>
                      <w:rFonts w:ascii="Arial" w:hAnsi="Arial" w:cs="Arial"/>
                      <w:sz w:val="27"/>
                      <w:szCs w:val="27"/>
                    </w:rPr>
                    <w:t>ento e antiguidade, transferência de cargo, função estabelecimento ou de localidade, bem como de equiparação salarial determinada por sentença transitada em julgado.</w:t>
                  </w:r>
                </w:p>
                <w:p w:rsidR="00000000" w:rsidRDefault="002D0DE9">
                  <w:pPr>
                    <w:pStyle w:val="NormalWeb"/>
                    <w:jc w:val="both"/>
                    <w:rPr>
                      <w:rFonts w:ascii="Arial" w:hAnsi="Arial" w:cs="Arial"/>
                      <w:sz w:val="21"/>
                      <w:szCs w:val="21"/>
                    </w:rPr>
                  </w:pPr>
                  <w:r>
                    <w:rPr>
                      <w:rStyle w:val="Forte"/>
                      <w:rFonts w:ascii="Arial" w:hAnsi="Arial" w:cs="Arial"/>
                      <w:i/>
                      <w:iCs/>
                      <w:sz w:val="27"/>
                      <w:szCs w:val="27"/>
                    </w:rPr>
                    <w:t>PARÁGRAFO SÉTIMO</w:t>
                  </w:r>
                  <w:r>
                    <w:rPr>
                      <w:rStyle w:val="Forte"/>
                      <w:rFonts w:ascii="Arial" w:hAnsi="Arial" w:cs="Arial"/>
                      <w:sz w:val="27"/>
                      <w:szCs w:val="27"/>
                    </w:rPr>
                    <w:t xml:space="preserve"> –</w:t>
                  </w:r>
                  <w:r>
                    <w:rPr>
                      <w:rFonts w:ascii="Arial" w:hAnsi="Arial" w:cs="Arial"/>
                      <w:sz w:val="27"/>
                      <w:szCs w:val="27"/>
                    </w:rPr>
                    <w:t xml:space="preserve"> Os empregados  cujas funções encontram-se relacionadas no Anexo II, bem</w:t>
                  </w:r>
                  <w:r>
                    <w:rPr>
                      <w:rFonts w:ascii="Arial" w:hAnsi="Arial" w:cs="Arial"/>
                      <w:sz w:val="27"/>
                      <w:szCs w:val="27"/>
                    </w:rPr>
                    <w:t xml:space="preserve"> como as atividades conexas que tenham similitude com as exercidas pela empresa independente de nomenclatura, na forma estabelecida no art. 570 e seguintes da CLT, notadamente os  que exercem funções administrativas, manutenção, manobrista e os que percebe</w:t>
                  </w:r>
                  <w:r>
                    <w:rPr>
                      <w:rFonts w:ascii="Arial" w:hAnsi="Arial" w:cs="Arial"/>
                      <w:sz w:val="27"/>
                      <w:szCs w:val="27"/>
                    </w:rPr>
                    <w:t xml:space="preserve">m salários superiores a R$ 1.066,12 (um mil, sessenta e seis reais e doze centavos), terão seus salários reajustados em 3,33 </w:t>
                  </w:r>
                  <w:r>
                    <w:rPr>
                      <w:rStyle w:val="Forte"/>
                      <w:rFonts w:ascii="Arial" w:hAnsi="Arial" w:cs="Arial"/>
                      <w:sz w:val="27"/>
                      <w:szCs w:val="27"/>
                    </w:rPr>
                    <w:t>% (três vírgula  trinta e três por cento</w:t>
                  </w:r>
                  <w:r>
                    <w:rPr>
                      <w:rFonts w:ascii="Arial" w:hAnsi="Arial" w:cs="Arial"/>
                      <w:sz w:val="27"/>
                      <w:szCs w:val="27"/>
                    </w:rPr>
                    <w:t>), sendo certo, contudo, que as funções relacionadas no Anexo III, cujos pisos foram estabe</w:t>
                  </w:r>
                  <w:r>
                    <w:rPr>
                      <w:rFonts w:ascii="Arial" w:hAnsi="Arial" w:cs="Arial"/>
                      <w:sz w:val="27"/>
                      <w:szCs w:val="27"/>
                    </w:rPr>
                    <w:t>lecidos na presente norma, já estão devidamente atualizados.   </w:t>
                  </w:r>
                </w:p>
                <w:p w:rsidR="00000000" w:rsidRDefault="002D0DE9">
                  <w:pPr>
                    <w:rPr>
                      <w:rFonts w:ascii="Arial" w:eastAsia="Times New Roman" w:hAnsi="Arial" w:cs="Arial"/>
                      <w:sz w:val="21"/>
                      <w:szCs w:val="21"/>
                    </w:rPr>
                  </w:pPr>
                </w:p>
                <w:p w:rsidR="00000000" w:rsidRDefault="002D0D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Relações Sindicais </w:t>
                  </w:r>
                  <w:r>
                    <w:rPr>
                      <w:rFonts w:ascii="Arial" w:eastAsia="Times New Roman" w:hAnsi="Arial" w:cs="Arial"/>
                      <w:b/>
                      <w:bCs/>
                      <w:sz w:val="21"/>
                      <w:szCs w:val="21"/>
                    </w:rPr>
                    <w:br/>
                  </w:r>
                </w:p>
                <w:p w:rsidR="00000000" w:rsidRDefault="002D0DE9">
                  <w:pPr>
                    <w:jc w:val="center"/>
                    <w:rPr>
                      <w:rFonts w:ascii="Arial" w:eastAsia="Times New Roman" w:hAnsi="Arial" w:cs="Arial"/>
                      <w:sz w:val="21"/>
                      <w:szCs w:val="21"/>
                    </w:rPr>
                  </w:pPr>
                  <w:r>
                    <w:rPr>
                      <w:rFonts w:ascii="Arial" w:eastAsia="Times New Roman" w:hAnsi="Arial" w:cs="Arial"/>
                      <w:b/>
                      <w:bCs/>
                      <w:sz w:val="21"/>
                      <w:szCs w:val="21"/>
                    </w:rPr>
                    <w:t xml:space="preserve">Contribuições Sindicais </w:t>
                  </w:r>
                  <w:r>
                    <w:rPr>
                      <w:rFonts w:ascii="Arial" w:eastAsia="Times New Roman" w:hAnsi="Arial" w:cs="Arial"/>
                      <w:b/>
                      <w:bCs/>
                      <w:sz w:val="21"/>
                      <w:szCs w:val="21"/>
                    </w:rPr>
                    <w:br/>
                  </w:r>
                </w:p>
                <w:p w:rsidR="00000000" w:rsidRDefault="002D0DE9">
                  <w:pPr>
                    <w:rPr>
                      <w:rFonts w:ascii="Arial" w:eastAsia="Times New Roman" w:hAnsi="Arial" w:cs="Arial"/>
                      <w:sz w:val="21"/>
                      <w:szCs w:val="21"/>
                    </w:rPr>
                  </w:pPr>
                  <w:r>
                    <w:rPr>
                      <w:rFonts w:ascii="Arial" w:eastAsia="Times New Roman" w:hAnsi="Arial" w:cs="Arial"/>
                      <w:b/>
                      <w:bCs/>
                      <w:sz w:val="21"/>
                      <w:szCs w:val="21"/>
                    </w:rPr>
                    <w:br/>
                    <w:t xml:space="preserve">CLÁUSULA QUINTA - CONTRIBUIÇÃO NEGOCIAL LABORAL </w:t>
                  </w:r>
                  <w:r>
                    <w:rPr>
                      <w:rFonts w:ascii="Arial" w:eastAsia="Times New Roman" w:hAnsi="Arial" w:cs="Arial"/>
                      <w:b/>
                      <w:bCs/>
                      <w:sz w:val="21"/>
                      <w:szCs w:val="21"/>
                    </w:rPr>
                    <w:br/>
                  </w:r>
                  <w:r>
                    <w:rPr>
                      <w:rFonts w:ascii="Arial" w:eastAsia="Times New Roman" w:hAnsi="Arial" w:cs="Arial"/>
                      <w:sz w:val="21"/>
                      <w:szCs w:val="21"/>
                    </w:rPr>
                    <w:br/>
                  </w:r>
                </w:p>
                <w:p w:rsidR="00000000" w:rsidRDefault="002D0DE9">
                  <w:pPr>
                    <w:pStyle w:val="NormalWeb"/>
                    <w:jc w:val="both"/>
                    <w:rPr>
                      <w:rFonts w:ascii="Arial" w:hAnsi="Arial" w:cs="Arial"/>
                      <w:sz w:val="21"/>
                      <w:szCs w:val="21"/>
                    </w:rPr>
                  </w:pPr>
                  <w:r>
                    <w:rPr>
                      <w:rFonts w:ascii="Arial" w:hAnsi="Arial" w:cs="Arial"/>
                      <w:sz w:val="27"/>
                      <w:szCs w:val="27"/>
                    </w:rPr>
                    <w:t>Nos termos estabelecidos na assembleia da categoria, as empresas descontarão dos trabalhad</w:t>
                  </w:r>
                  <w:r>
                    <w:rPr>
                      <w:rFonts w:ascii="Arial" w:hAnsi="Arial" w:cs="Arial"/>
                      <w:sz w:val="27"/>
                      <w:szCs w:val="27"/>
                    </w:rPr>
                    <w:t>ores beneficiários desse instrumento, mediante autorização expressa dos mesmos, o equivalente a uma diária do salário percebido pelo trabalhador no mês de março/2020, cujo valor será recolhido ao sindicato obreira até o dia 10 (dez) do mês subsequente.</w:t>
                  </w:r>
                </w:p>
                <w:p w:rsidR="00000000" w:rsidRDefault="002D0DE9">
                  <w:pPr>
                    <w:pStyle w:val="NormalWeb"/>
                    <w:jc w:val="both"/>
                    <w:rPr>
                      <w:rFonts w:ascii="Arial" w:hAnsi="Arial" w:cs="Arial"/>
                      <w:sz w:val="21"/>
                      <w:szCs w:val="21"/>
                    </w:rPr>
                  </w:pPr>
                  <w:r>
                    <w:rPr>
                      <w:rFonts w:ascii="Arial" w:hAnsi="Arial" w:cs="Arial"/>
                      <w:sz w:val="21"/>
                      <w:szCs w:val="21"/>
                    </w:rPr>
                    <w:t> </w:t>
                  </w:r>
                </w:p>
                <w:p w:rsidR="00000000" w:rsidRDefault="002D0DE9">
                  <w:pPr>
                    <w:pStyle w:val="NormalWeb"/>
                    <w:jc w:val="both"/>
                    <w:rPr>
                      <w:rFonts w:ascii="Arial" w:hAnsi="Arial" w:cs="Arial"/>
                      <w:sz w:val="21"/>
                      <w:szCs w:val="21"/>
                    </w:rPr>
                  </w:pPr>
                  <w:r>
                    <w:rPr>
                      <w:rFonts w:ascii="Arial" w:hAnsi="Arial" w:cs="Arial"/>
                      <w:sz w:val="27"/>
                      <w:szCs w:val="27"/>
                    </w:rPr>
                    <w:t>P</w:t>
                  </w:r>
                  <w:r>
                    <w:rPr>
                      <w:rFonts w:ascii="Arial" w:hAnsi="Arial" w:cs="Arial"/>
                      <w:sz w:val="27"/>
                      <w:szCs w:val="27"/>
                    </w:rPr>
                    <w:t>arágrafo Primeiro: A presente contribuição poderá ser suspensa a qualquer tempo por oposição do trabalhador;</w:t>
                  </w:r>
                </w:p>
                <w:p w:rsidR="00000000" w:rsidRDefault="002D0DE9">
                  <w:pPr>
                    <w:pStyle w:val="NormalWeb"/>
                    <w:jc w:val="both"/>
                    <w:rPr>
                      <w:rFonts w:ascii="Arial" w:hAnsi="Arial" w:cs="Arial"/>
                      <w:sz w:val="21"/>
                      <w:szCs w:val="21"/>
                    </w:rPr>
                  </w:pPr>
                  <w:r>
                    <w:rPr>
                      <w:rFonts w:ascii="Arial" w:hAnsi="Arial" w:cs="Arial"/>
                      <w:sz w:val="21"/>
                      <w:szCs w:val="21"/>
                    </w:rPr>
                    <w:t> </w:t>
                  </w:r>
                </w:p>
                <w:p w:rsidR="00000000" w:rsidRDefault="002D0DE9">
                  <w:pPr>
                    <w:pStyle w:val="NormalWeb"/>
                    <w:jc w:val="both"/>
                    <w:rPr>
                      <w:rFonts w:ascii="Arial" w:hAnsi="Arial" w:cs="Arial"/>
                      <w:sz w:val="21"/>
                      <w:szCs w:val="21"/>
                    </w:rPr>
                  </w:pPr>
                  <w:r>
                    <w:rPr>
                      <w:rFonts w:ascii="Arial" w:hAnsi="Arial" w:cs="Arial"/>
                      <w:sz w:val="27"/>
                      <w:szCs w:val="27"/>
                    </w:rPr>
                    <w:t xml:space="preserve">Parágrafo Segundo: Fica assegurado o direito do empregado em manifestar oposição ao desconto previsto no </w:t>
                  </w:r>
                  <w:r>
                    <w:rPr>
                      <w:rStyle w:val="nfase"/>
                      <w:rFonts w:ascii="Arial" w:hAnsi="Arial" w:cs="Arial"/>
                      <w:b/>
                      <w:bCs/>
                      <w:sz w:val="27"/>
                      <w:szCs w:val="27"/>
                    </w:rPr>
                    <w:t>caput</w:t>
                  </w:r>
                  <w:r>
                    <w:rPr>
                      <w:rFonts w:ascii="Arial" w:hAnsi="Arial" w:cs="Arial"/>
                      <w:sz w:val="27"/>
                      <w:szCs w:val="27"/>
                    </w:rPr>
                    <w:t>, desde que o faça de maneira indiv</w:t>
                  </w:r>
                  <w:r>
                    <w:rPr>
                      <w:rFonts w:ascii="Arial" w:hAnsi="Arial" w:cs="Arial"/>
                      <w:sz w:val="27"/>
                      <w:szCs w:val="27"/>
                    </w:rPr>
                    <w:t>idual e por escrito, até a data do efetivo do desconto da empresa.</w:t>
                  </w:r>
                  <w:r>
                    <w:rPr>
                      <w:rFonts w:ascii="Arial" w:hAnsi="Arial" w:cs="Arial"/>
                      <w:sz w:val="21"/>
                      <w:szCs w:val="21"/>
                    </w:rPr>
                    <w:t> </w:t>
                  </w:r>
                </w:p>
                <w:p w:rsidR="00000000" w:rsidRDefault="002D0DE9">
                  <w:pPr>
                    <w:rPr>
                      <w:rFonts w:ascii="Arial" w:eastAsia="Times New Roman" w:hAnsi="Arial" w:cs="Arial"/>
                      <w:sz w:val="21"/>
                      <w:szCs w:val="21"/>
                    </w:rPr>
                  </w:pPr>
                </w:p>
                <w:p w:rsidR="00000000" w:rsidRDefault="002D0DE9">
                  <w:pPr>
                    <w:jc w:val="cente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t xml:space="preserve">Disposições Gerais </w:t>
                  </w:r>
                  <w:r>
                    <w:rPr>
                      <w:rFonts w:ascii="Arial" w:eastAsia="Times New Roman" w:hAnsi="Arial" w:cs="Arial"/>
                      <w:b/>
                      <w:bCs/>
                      <w:sz w:val="21"/>
                      <w:szCs w:val="21"/>
                    </w:rPr>
                    <w:br/>
                  </w:r>
                </w:p>
                <w:p w:rsidR="00000000" w:rsidRDefault="002D0DE9">
                  <w:pPr>
                    <w:jc w:val="center"/>
                    <w:rPr>
                      <w:rFonts w:ascii="Arial" w:eastAsia="Times New Roman" w:hAnsi="Arial" w:cs="Arial"/>
                      <w:sz w:val="21"/>
                      <w:szCs w:val="21"/>
                    </w:rPr>
                  </w:pPr>
                  <w:r>
                    <w:rPr>
                      <w:rFonts w:ascii="Arial" w:eastAsia="Times New Roman" w:hAnsi="Arial" w:cs="Arial"/>
                      <w:b/>
                      <w:bCs/>
                      <w:sz w:val="21"/>
                      <w:szCs w:val="21"/>
                    </w:rPr>
                    <w:lastRenderedPageBreak/>
                    <w:t xml:space="preserve">Mecanismos de Solução de Conflitos </w:t>
                  </w:r>
                  <w:r>
                    <w:rPr>
                      <w:rFonts w:ascii="Arial" w:eastAsia="Times New Roman" w:hAnsi="Arial" w:cs="Arial"/>
                      <w:b/>
                      <w:bCs/>
                      <w:sz w:val="21"/>
                      <w:szCs w:val="21"/>
                    </w:rPr>
                    <w:br/>
                  </w:r>
                </w:p>
                <w:p w:rsidR="00000000" w:rsidRDefault="002D0DE9">
                  <w:pPr>
                    <w:rPr>
                      <w:rFonts w:ascii="Arial" w:eastAsia="Times New Roman" w:hAnsi="Arial" w:cs="Arial"/>
                      <w:sz w:val="21"/>
                      <w:szCs w:val="21"/>
                    </w:rPr>
                  </w:pPr>
                  <w:r>
                    <w:rPr>
                      <w:rFonts w:ascii="Arial" w:eastAsia="Times New Roman" w:hAnsi="Arial" w:cs="Arial"/>
                      <w:b/>
                      <w:bCs/>
                      <w:sz w:val="21"/>
                      <w:szCs w:val="21"/>
                    </w:rPr>
                    <w:br/>
                    <w:t xml:space="preserve">CLÁUSULA SEXTA - DA PRORROGAÇÃO, REVISÃO, RENÚNCIA OU REVOGAÇÃO </w:t>
                  </w:r>
                  <w:r>
                    <w:rPr>
                      <w:rFonts w:ascii="Arial" w:eastAsia="Times New Roman" w:hAnsi="Arial" w:cs="Arial"/>
                      <w:b/>
                      <w:bCs/>
                      <w:sz w:val="21"/>
                      <w:szCs w:val="21"/>
                    </w:rPr>
                    <w:br/>
                  </w:r>
                  <w:r>
                    <w:rPr>
                      <w:rFonts w:ascii="Arial" w:eastAsia="Times New Roman" w:hAnsi="Arial" w:cs="Arial"/>
                      <w:sz w:val="21"/>
                      <w:szCs w:val="21"/>
                    </w:rPr>
                    <w:br/>
                  </w:r>
                </w:p>
                <w:p w:rsidR="00000000" w:rsidRDefault="002D0DE9">
                  <w:pPr>
                    <w:pStyle w:val="NormalWeb"/>
                    <w:jc w:val="both"/>
                    <w:rPr>
                      <w:rFonts w:ascii="Arial" w:hAnsi="Arial" w:cs="Arial"/>
                      <w:sz w:val="21"/>
                      <w:szCs w:val="21"/>
                    </w:rPr>
                  </w:pPr>
                  <w:r>
                    <w:rPr>
                      <w:rFonts w:ascii="Arial" w:hAnsi="Arial" w:cs="Arial"/>
                      <w:sz w:val="27"/>
                      <w:szCs w:val="27"/>
                    </w:rPr>
                    <w:t>O processo de prorrogação, revisão, renúncia ou revogaçã</w:t>
                  </w:r>
                  <w:r>
                    <w:rPr>
                      <w:rFonts w:ascii="Arial" w:hAnsi="Arial" w:cs="Arial"/>
                      <w:sz w:val="27"/>
                      <w:szCs w:val="27"/>
                    </w:rPr>
                    <w:t>o total ou parcial, da presente Convenção Coletiva de Trabalho, ficará subordinada as normas estabelecidas no art. 615 da CLT.</w:t>
                  </w:r>
                </w:p>
                <w:p w:rsidR="00000000" w:rsidRDefault="002D0D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b/>
                      <w:bCs/>
                      <w:sz w:val="21"/>
                      <w:szCs w:val="21"/>
                    </w:rPr>
                    <w:br/>
                    <w:t xml:space="preserve">CLÁUSULA SÉTIMA - DO JUÍZO COMPETENTE - CONTROVÉRSIAS </w:t>
                  </w:r>
                  <w:r>
                    <w:rPr>
                      <w:rFonts w:ascii="Arial" w:eastAsia="Times New Roman" w:hAnsi="Arial" w:cs="Arial"/>
                      <w:b/>
                      <w:bCs/>
                      <w:sz w:val="21"/>
                      <w:szCs w:val="21"/>
                    </w:rPr>
                    <w:br/>
                  </w:r>
                  <w:r>
                    <w:rPr>
                      <w:rFonts w:ascii="Arial" w:eastAsia="Times New Roman" w:hAnsi="Arial" w:cs="Arial"/>
                      <w:sz w:val="21"/>
                      <w:szCs w:val="21"/>
                    </w:rPr>
                    <w:br/>
                  </w:r>
                </w:p>
                <w:p w:rsidR="00000000" w:rsidRDefault="002D0DE9">
                  <w:pPr>
                    <w:pStyle w:val="NormalWeb"/>
                    <w:jc w:val="both"/>
                    <w:rPr>
                      <w:rFonts w:ascii="Arial" w:hAnsi="Arial" w:cs="Arial"/>
                      <w:sz w:val="21"/>
                      <w:szCs w:val="21"/>
                    </w:rPr>
                  </w:pPr>
                  <w:r>
                    <w:rPr>
                      <w:rFonts w:ascii="Arial" w:hAnsi="Arial" w:cs="Arial"/>
                      <w:sz w:val="27"/>
                      <w:szCs w:val="27"/>
                    </w:rPr>
                    <w:t>Compete a Justiça Especializada do Trabalho, com fundamento no art. 7°</w:t>
                  </w:r>
                  <w:r>
                    <w:rPr>
                      <w:rFonts w:ascii="Arial" w:hAnsi="Arial" w:cs="Arial"/>
                      <w:sz w:val="27"/>
                      <w:szCs w:val="27"/>
                    </w:rPr>
                    <w:t xml:space="preserve">, inciso XXVI, e </w:t>
                  </w:r>
                  <w:r>
                    <w:rPr>
                      <w:rStyle w:val="nfase"/>
                      <w:rFonts w:ascii="Arial" w:hAnsi="Arial" w:cs="Arial"/>
                      <w:b/>
                      <w:bCs/>
                      <w:sz w:val="27"/>
                      <w:szCs w:val="27"/>
                    </w:rPr>
                    <w:t>“caput”</w:t>
                  </w:r>
                  <w:r>
                    <w:rPr>
                      <w:rFonts w:ascii="Arial" w:hAnsi="Arial" w:cs="Arial"/>
                      <w:sz w:val="27"/>
                      <w:szCs w:val="27"/>
                    </w:rPr>
                    <w:t xml:space="preserve"> do art. 114, da Constituição da República Federativa do Brasil, dirimir quaisquer divergências surgidas na aplicação da presente Convenção Coletiva de Trabalho, inclusive para julgamento das Ações de Cumprimento de correntes.</w:t>
                  </w:r>
                </w:p>
                <w:p w:rsidR="00000000" w:rsidRDefault="002D0DE9">
                  <w:pPr>
                    <w:pStyle w:val="NormalWeb"/>
                    <w:rPr>
                      <w:rFonts w:ascii="Arial" w:hAnsi="Arial" w:cs="Arial"/>
                      <w:sz w:val="21"/>
                      <w:szCs w:val="21"/>
                    </w:rPr>
                  </w:pPr>
                  <w:r>
                    <w:rPr>
                      <w:rFonts w:ascii="Arial" w:hAnsi="Arial" w:cs="Arial"/>
                      <w:sz w:val="21"/>
                      <w:szCs w:val="21"/>
                    </w:rPr>
                    <w:t> </w:t>
                  </w:r>
                </w:p>
                <w:p w:rsidR="00000000" w:rsidRDefault="002D0DE9">
                  <w:pPr>
                    <w:rPr>
                      <w:rFonts w:ascii="Arial" w:eastAsia="Times New Roman" w:hAnsi="Arial" w:cs="Arial"/>
                      <w:sz w:val="21"/>
                      <w:szCs w:val="21"/>
                    </w:rPr>
                  </w:pPr>
                </w:p>
                <w:p w:rsidR="00000000" w:rsidRDefault="002D0DE9">
                  <w:pPr>
                    <w:jc w:val="center"/>
                    <w:rPr>
                      <w:rFonts w:ascii="Arial" w:eastAsia="Times New Roman" w:hAnsi="Arial" w:cs="Arial"/>
                      <w:sz w:val="21"/>
                      <w:szCs w:val="21"/>
                    </w:rPr>
                  </w:pPr>
                  <w:r>
                    <w:rPr>
                      <w:rFonts w:ascii="Arial" w:eastAsia="Times New Roman" w:hAnsi="Arial" w:cs="Arial"/>
                      <w:b/>
                      <w:bCs/>
                      <w:sz w:val="21"/>
                      <w:szCs w:val="21"/>
                    </w:rPr>
                    <w:t>A</w:t>
                  </w:r>
                  <w:r>
                    <w:rPr>
                      <w:rFonts w:ascii="Arial" w:eastAsia="Times New Roman" w:hAnsi="Arial" w:cs="Arial"/>
                      <w:b/>
                      <w:bCs/>
                      <w:sz w:val="21"/>
                      <w:szCs w:val="21"/>
                    </w:rPr>
                    <w:t xml:space="preserve">plicação do Instrumento Coletivo </w:t>
                  </w:r>
                  <w:r>
                    <w:rPr>
                      <w:rFonts w:ascii="Arial" w:eastAsia="Times New Roman" w:hAnsi="Arial" w:cs="Arial"/>
                      <w:b/>
                      <w:bCs/>
                      <w:sz w:val="21"/>
                      <w:szCs w:val="21"/>
                    </w:rPr>
                    <w:br/>
                  </w:r>
                </w:p>
                <w:p w:rsidR="00000000" w:rsidRDefault="002D0DE9">
                  <w:pPr>
                    <w:rPr>
                      <w:rFonts w:ascii="Arial" w:eastAsia="Times New Roman" w:hAnsi="Arial" w:cs="Arial"/>
                      <w:sz w:val="21"/>
                      <w:szCs w:val="21"/>
                    </w:rPr>
                  </w:pPr>
                  <w:r>
                    <w:rPr>
                      <w:rFonts w:ascii="Arial" w:eastAsia="Times New Roman" w:hAnsi="Arial" w:cs="Arial"/>
                      <w:b/>
                      <w:bCs/>
                      <w:sz w:val="21"/>
                      <w:szCs w:val="21"/>
                    </w:rPr>
                    <w:br/>
                    <w:t xml:space="preserve">CLÁUSULA OITAVA - EFEITOS LEGAIS </w:t>
                  </w:r>
                  <w:r>
                    <w:rPr>
                      <w:rFonts w:ascii="Arial" w:eastAsia="Times New Roman" w:hAnsi="Arial" w:cs="Arial"/>
                      <w:b/>
                      <w:bCs/>
                      <w:sz w:val="21"/>
                      <w:szCs w:val="21"/>
                    </w:rPr>
                    <w:br/>
                  </w:r>
                  <w:r>
                    <w:rPr>
                      <w:rFonts w:ascii="Arial" w:eastAsia="Times New Roman" w:hAnsi="Arial" w:cs="Arial"/>
                      <w:sz w:val="21"/>
                      <w:szCs w:val="21"/>
                    </w:rPr>
                    <w:br/>
                  </w:r>
                </w:p>
                <w:p w:rsidR="00000000" w:rsidRDefault="002D0DE9">
                  <w:pPr>
                    <w:pStyle w:val="NormalWeb"/>
                    <w:jc w:val="both"/>
                    <w:rPr>
                      <w:rFonts w:ascii="Arial" w:hAnsi="Arial" w:cs="Arial"/>
                      <w:sz w:val="21"/>
                      <w:szCs w:val="21"/>
                    </w:rPr>
                  </w:pPr>
                  <w:r>
                    <w:rPr>
                      <w:rFonts w:ascii="Arial" w:hAnsi="Arial" w:cs="Arial"/>
                    </w:rPr>
                    <w:t>Todas as cláusulas que constam da norma coletiva, ora aditada e com registro em epígrafe, terão vigência a partir de 01/02/2020 e produzirão efeitos legais até 31/12/2020.</w:t>
                  </w:r>
                  <w:r>
                    <w:rPr>
                      <w:rFonts w:ascii="Arial" w:hAnsi="Arial" w:cs="Arial"/>
                      <w:sz w:val="21"/>
                      <w:szCs w:val="21"/>
                    </w:rPr>
                    <w:t xml:space="preserve">  </w:t>
                  </w:r>
                </w:p>
                <w:p w:rsidR="00000000" w:rsidRDefault="002D0DE9">
                  <w:pPr>
                    <w:spacing w:after="240"/>
                    <w:rPr>
                      <w:rFonts w:ascii="Arial" w:eastAsia="Times New Roman" w:hAnsi="Arial" w:cs="Arial"/>
                      <w:sz w:val="21"/>
                      <w:szCs w:val="21"/>
                    </w:rPr>
                  </w:pPr>
                </w:p>
                <w:tbl>
                  <w:tblPr>
                    <w:tblW w:w="0" w:type="auto"/>
                    <w:jc w:val="center"/>
                    <w:tblCellSpacing w:w="0" w:type="dxa"/>
                    <w:tblCellMar>
                      <w:left w:w="0" w:type="dxa"/>
                      <w:right w:w="0" w:type="dxa"/>
                    </w:tblCellMar>
                    <w:tblLook w:val="04A0" w:firstRow="1" w:lastRow="0" w:firstColumn="1" w:lastColumn="0" w:noHBand="0" w:noVBand="1"/>
                  </w:tblPr>
                  <w:tblGrid>
                    <w:gridCol w:w="10116"/>
                  </w:tblGrid>
                  <w:tr w:rsidR="00000000">
                    <w:trPr>
                      <w:tblCellSpacing w:w="0" w:type="dxa"/>
                      <w:jc w:val="center"/>
                    </w:trPr>
                    <w:tc>
                      <w:tcPr>
                        <w:tcW w:w="0" w:type="auto"/>
                        <w:vAlign w:val="center"/>
                        <w:hideMark/>
                      </w:tcPr>
                      <w:p w:rsidR="00000000" w:rsidRDefault="002D0DE9">
                        <w:pPr>
                          <w:jc w:val="center"/>
                          <w:rPr>
                            <w:rFonts w:eastAsia="Times New Roman"/>
                          </w:rPr>
                        </w:pPr>
                        <w:r>
                          <w:rPr>
                            <w:rFonts w:eastAsia="Times New Roman"/>
                          </w:rPr>
                          <w:br/>
                        </w:r>
                        <w:r>
                          <w:rPr>
                            <w:rFonts w:eastAsia="Times New Roman"/>
                          </w:rPr>
                          <w:br/>
                        </w:r>
                        <w:r>
                          <w:rPr>
                            <w:rFonts w:eastAsia="Times New Roman"/>
                          </w:rPr>
                          <w:t xml:space="preserve">JOAO </w:t>
                        </w:r>
                        <w:r>
                          <w:rPr>
                            <w:rFonts w:eastAsia="Times New Roman"/>
                          </w:rPr>
                          <w:t xml:space="preserve">SOARES GUIMARAES </w:t>
                        </w:r>
                        <w:r>
                          <w:rPr>
                            <w:rFonts w:eastAsia="Times New Roman"/>
                          </w:rPr>
                          <w:br/>
                          <w:t xml:space="preserve">Presidente </w:t>
                        </w:r>
                        <w:r>
                          <w:rPr>
                            <w:rFonts w:eastAsia="Times New Roman"/>
                          </w:rPr>
                          <w:br/>
                          <w:t xml:space="preserve">SINDICATO INTER. EMPREG. EM EMP. ASSEIO E CONSERV. LIMPEZA URBANA, LOC.MAO DE OBRA, ADM. IMOVEIS, CONDOMINIOS DE EDIF.RES.COM.DA REG.S..EST.PERNAMBUCO </w:t>
                        </w:r>
                        <w:r>
                          <w:rPr>
                            <w:rFonts w:eastAsia="Times New Roman"/>
                          </w:rPr>
                          <w:br/>
                        </w:r>
                        <w:r>
                          <w:rPr>
                            <w:rFonts w:eastAsia="Times New Roman"/>
                          </w:rPr>
                          <w:br/>
                        </w:r>
                        <w:r>
                          <w:rPr>
                            <w:rFonts w:eastAsia="Times New Roman"/>
                          </w:rPr>
                          <w:br/>
                        </w:r>
                        <w:r>
                          <w:rPr>
                            <w:rFonts w:eastAsia="Times New Roman"/>
                          </w:rPr>
                          <w:br/>
                        </w:r>
                        <w:r>
                          <w:rPr>
                            <w:rFonts w:eastAsia="Times New Roman"/>
                          </w:rPr>
                          <w:t xml:space="preserve">AGOSTINHO ROCHA GOMES </w:t>
                        </w:r>
                        <w:r>
                          <w:rPr>
                            <w:rFonts w:eastAsia="Times New Roman"/>
                          </w:rPr>
                          <w:br/>
                          <w:t xml:space="preserve">Presidente </w:t>
                        </w:r>
                        <w:r>
                          <w:rPr>
                            <w:rFonts w:eastAsia="Times New Roman"/>
                          </w:rPr>
                          <w:br/>
                          <w:t>SIND EMP DE ASSEIO E CONSERVACAO EST</w:t>
                        </w:r>
                        <w:r>
                          <w:rPr>
                            <w:rFonts w:eastAsia="Times New Roman"/>
                          </w:rPr>
                          <w:t xml:space="preserve">ADO DE PERNAMBUCO </w:t>
                        </w:r>
                        <w:r>
                          <w:rPr>
                            <w:rFonts w:eastAsia="Times New Roman"/>
                          </w:rPr>
                          <w:br/>
                        </w:r>
                        <w:r>
                          <w:rPr>
                            <w:rFonts w:eastAsia="Times New Roman"/>
                          </w:rPr>
                          <w:br/>
                        </w:r>
                      </w:p>
                    </w:tc>
                  </w:tr>
                </w:tbl>
                <w:p w:rsidR="00000000" w:rsidRDefault="002D0DE9">
                  <w:pPr>
                    <w:rPr>
                      <w:rFonts w:ascii="Arial" w:eastAsia="Times New Roman" w:hAnsi="Arial" w:cs="Arial"/>
                      <w:sz w:val="21"/>
                      <w:szCs w:val="21"/>
                    </w:rPr>
                  </w:pPr>
                </w:p>
                <w:p w:rsidR="00000000" w:rsidRDefault="002D0DE9">
                  <w:pPr>
                    <w:jc w:val="center"/>
                    <w:rPr>
                      <w:rFonts w:ascii="Arial" w:eastAsia="Times New Roman" w:hAnsi="Arial" w:cs="Arial"/>
                      <w:sz w:val="21"/>
                      <w:szCs w:val="21"/>
                    </w:rPr>
                  </w:pPr>
                  <w:r>
                    <w:rPr>
                      <w:rFonts w:ascii="Arial" w:eastAsia="Times New Roman" w:hAnsi="Arial" w:cs="Arial"/>
                      <w:b/>
                      <w:bCs/>
                      <w:sz w:val="21"/>
                      <w:szCs w:val="21"/>
                    </w:rPr>
                    <w:lastRenderedPageBreak/>
                    <w:t>ANEXOS</w:t>
                  </w:r>
                  <w:r>
                    <w:rPr>
                      <w:rFonts w:ascii="Arial" w:eastAsia="Times New Roman" w:hAnsi="Arial" w:cs="Arial"/>
                      <w:b/>
                      <w:bCs/>
                      <w:sz w:val="21"/>
                      <w:szCs w:val="21"/>
                    </w:rPr>
                    <w:t xml:space="preserve"> </w:t>
                  </w:r>
                </w:p>
                <w:p w:rsidR="00000000" w:rsidRDefault="002D0DE9">
                  <w:pPr>
                    <w:jc w:val="center"/>
                    <w:rPr>
                      <w:rFonts w:ascii="Arial" w:eastAsia="Times New Roman" w:hAnsi="Arial" w:cs="Arial"/>
                      <w:b/>
                      <w:bCs/>
                      <w:sz w:val="21"/>
                      <w:szCs w:val="21"/>
                    </w:rPr>
                  </w:pPr>
                  <w:r>
                    <w:rPr>
                      <w:rFonts w:ascii="Arial" w:eastAsia="Times New Roman" w:hAnsi="Arial" w:cs="Arial"/>
                      <w:b/>
                      <w:bCs/>
                      <w:sz w:val="21"/>
                      <w:szCs w:val="21"/>
                    </w:rPr>
                    <w:t>ANEXO I - ATA AGE</w:t>
                  </w:r>
                  <w:r>
                    <w:rPr>
                      <w:rFonts w:ascii="Arial" w:eastAsia="Times New Roman" w:hAnsi="Arial" w:cs="Arial"/>
                      <w:b/>
                      <w:bCs/>
                      <w:sz w:val="21"/>
                      <w:szCs w:val="21"/>
                    </w:rPr>
                    <w:t xml:space="preserve"> </w:t>
                  </w:r>
                </w:p>
                <w:p w:rsidR="00000000" w:rsidRDefault="002D0DE9">
                  <w:pPr>
                    <w:rPr>
                      <w:rFonts w:ascii="Arial" w:eastAsia="Times New Roman" w:hAnsi="Arial" w:cs="Arial"/>
                      <w:sz w:val="21"/>
                      <w:szCs w:val="21"/>
                    </w:rPr>
                  </w:pPr>
                  <w:r>
                    <w:rPr>
                      <w:rFonts w:ascii="Arial" w:eastAsia="Times New Roman" w:hAnsi="Arial" w:cs="Arial"/>
                      <w:sz w:val="21"/>
                      <w:szCs w:val="21"/>
                    </w:rPr>
                    <w:br/>
                  </w:r>
                </w:p>
                <w:p w:rsidR="00000000" w:rsidRDefault="002D0DE9">
                  <w:pPr>
                    <w:pStyle w:val="NormalWeb"/>
                    <w:rPr>
                      <w:rFonts w:ascii="Arial" w:hAnsi="Arial" w:cs="Arial"/>
                      <w:sz w:val="21"/>
                      <w:szCs w:val="21"/>
                    </w:rPr>
                  </w:pPr>
                  <w:hyperlink r:id="rId4" w:tgtFrame="_blank" w:history="1">
                    <w:r>
                      <w:rPr>
                        <w:rStyle w:val="Hyperlink"/>
                        <w:rFonts w:ascii="Arial" w:hAnsi="Arial" w:cs="Arial"/>
                        <w:sz w:val="21"/>
                        <w:szCs w:val="21"/>
                      </w:rPr>
                      <w:t>Anexo (PDF)</w:t>
                    </w:r>
                  </w:hyperlink>
                </w:p>
                <w:p w:rsidR="00000000" w:rsidRDefault="002D0DE9">
                  <w:pPr>
                    <w:rPr>
                      <w:rFonts w:ascii="Arial" w:eastAsia="Times New Roman" w:hAnsi="Arial" w:cs="Arial"/>
                      <w:b/>
                      <w:bCs/>
                      <w:sz w:val="21"/>
                      <w:szCs w:val="21"/>
                    </w:rPr>
                  </w:pPr>
                  <w:r>
                    <w:rPr>
                      <w:rFonts w:ascii="Arial" w:eastAsia="Times New Roman" w:hAnsi="Arial" w:cs="Arial"/>
                      <w:sz w:val="21"/>
                      <w:szCs w:val="21"/>
                    </w:rPr>
                    <w:br/>
                  </w:r>
                </w:p>
                <w:p w:rsidR="00000000" w:rsidRDefault="002D0DE9">
                  <w:pPr>
                    <w:jc w:val="center"/>
                    <w:rPr>
                      <w:rFonts w:ascii="Arial" w:eastAsia="Times New Roman" w:hAnsi="Arial" w:cs="Arial"/>
                      <w:b/>
                      <w:bCs/>
                      <w:sz w:val="21"/>
                      <w:szCs w:val="21"/>
                    </w:rPr>
                  </w:pPr>
                  <w:r>
                    <w:rPr>
                      <w:rFonts w:ascii="Arial" w:eastAsia="Times New Roman" w:hAnsi="Arial" w:cs="Arial"/>
                      <w:b/>
                      <w:bCs/>
                      <w:sz w:val="21"/>
                      <w:szCs w:val="21"/>
                    </w:rPr>
                    <w:t>ANEXO II - RELAÇÃO DE FUNÇÕES</w:t>
                  </w:r>
                  <w:r>
                    <w:rPr>
                      <w:rFonts w:ascii="Arial" w:eastAsia="Times New Roman" w:hAnsi="Arial" w:cs="Arial"/>
                      <w:b/>
                      <w:bCs/>
                      <w:sz w:val="21"/>
                      <w:szCs w:val="21"/>
                    </w:rPr>
                    <w:t xml:space="preserve"> </w:t>
                  </w:r>
                </w:p>
                <w:p w:rsidR="00000000" w:rsidRDefault="002D0DE9">
                  <w:pPr>
                    <w:rPr>
                      <w:rFonts w:ascii="Arial" w:eastAsia="Times New Roman" w:hAnsi="Arial" w:cs="Arial"/>
                      <w:sz w:val="21"/>
                      <w:szCs w:val="21"/>
                    </w:rPr>
                  </w:pPr>
                  <w:r>
                    <w:rPr>
                      <w:rFonts w:ascii="Arial" w:eastAsia="Times New Roman" w:hAnsi="Arial" w:cs="Arial"/>
                      <w:sz w:val="21"/>
                      <w:szCs w:val="21"/>
                    </w:rPr>
                    <w:br/>
                  </w:r>
                </w:p>
                <w:p w:rsidR="00000000" w:rsidRDefault="002D0DE9">
                  <w:pPr>
                    <w:pStyle w:val="NormalWeb"/>
                    <w:rPr>
                      <w:rFonts w:ascii="Arial" w:hAnsi="Arial" w:cs="Arial"/>
                      <w:sz w:val="21"/>
                      <w:szCs w:val="21"/>
                    </w:rPr>
                  </w:pPr>
                  <w:hyperlink r:id="rId5" w:tgtFrame="_blank" w:history="1">
                    <w:r>
                      <w:rPr>
                        <w:rStyle w:val="Hyperlink"/>
                        <w:rFonts w:ascii="Arial" w:hAnsi="Arial" w:cs="Arial"/>
                        <w:sz w:val="21"/>
                        <w:szCs w:val="21"/>
                      </w:rPr>
                      <w:t>Anexo (PDF)</w:t>
                    </w:r>
                  </w:hyperlink>
                </w:p>
                <w:p w:rsidR="00000000" w:rsidRDefault="002D0DE9">
                  <w:pPr>
                    <w:rPr>
                      <w:rFonts w:ascii="Arial" w:eastAsia="Times New Roman" w:hAnsi="Arial" w:cs="Arial"/>
                      <w:b/>
                      <w:bCs/>
                      <w:sz w:val="21"/>
                      <w:szCs w:val="21"/>
                    </w:rPr>
                  </w:pPr>
                  <w:r>
                    <w:rPr>
                      <w:rFonts w:ascii="Arial" w:eastAsia="Times New Roman" w:hAnsi="Arial" w:cs="Arial"/>
                      <w:sz w:val="21"/>
                      <w:szCs w:val="21"/>
                    </w:rPr>
                    <w:br/>
                  </w:r>
                </w:p>
                <w:p w:rsidR="00000000" w:rsidRDefault="002D0DE9">
                  <w:pPr>
                    <w:jc w:val="center"/>
                    <w:rPr>
                      <w:rFonts w:ascii="Arial" w:eastAsia="Times New Roman" w:hAnsi="Arial" w:cs="Arial"/>
                      <w:b/>
                      <w:bCs/>
                      <w:sz w:val="21"/>
                      <w:szCs w:val="21"/>
                    </w:rPr>
                  </w:pPr>
                  <w:r>
                    <w:rPr>
                      <w:rFonts w:ascii="Arial" w:eastAsia="Times New Roman" w:hAnsi="Arial" w:cs="Arial"/>
                      <w:b/>
                      <w:bCs/>
                      <w:sz w:val="21"/>
                      <w:szCs w:val="21"/>
                    </w:rPr>
                    <w:t>ANEXO III - ANEXO 3- PISOS SALARIAIS DIFERENCIADOS</w:t>
                  </w:r>
                  <w:r>
                    <w:rPr>
                      <w:rFonts w:ascii="Arial" w:eastAsia="Times New Roman" w:hAnsi="Arial" w:cs="Arial"/>
                      <w:b/>
                      <w:bCs/>
                      <w:sz w:val="21"/>
                      <w:szCs w:val="21"/>
                    </w:rPr>
                    <w:t xml:space="preserve"> </w:t>
                  </w:r>
                </w:p>
                <w:p w:rsidR="00000000" w:rsidRDefault="002D0DE9">
                  <w:pPr>
                    <w:rPr>
                      <w:rFonts w:ascii="Arial" w:eastAsia="Times New Roman" w:hAnsi="Arial" w:cs="Arial"/>
                      <w:sz w:val="21"/>
                      <w:szCs w:val="21"/>
                    </w:rPr>
                  </w:pPr>
                  <w:r>
                    <w:rPr>
                      <w:rFonts w:ascii="Arial" w:eastAsia="Times New Roman" w:hAnsi="Arial" w:cs="Arial"/>
                      <w:sz w:val="21"/>
                      <w:szCs w:val="21"/>
                    </w:rPr>
                    <w:br/>
                  </w:r>
                </w:p>
                <w:p w:rsidR="00000000" w:rsidRDefault="002D0DE9">
                  <w:pPr>
                    <w:pStyle w:val="NormalWeb"/>
                    <w:rPr>
                      <w:rFonts w:ascii="Arial" w:hAnsi="Arial" w:cs="Arial"/>
                      <w:sz w:val="21"/>
                      <w:szCs w:val="21"/>
                    </w:rPr>
                  </w:pPr>
                  <w:hyperlink r:id="rId6" w:tgtFrame="_blank" w:history="1">
                    <w:r>
                      <w:rPr>
                        <w:rStyle w:val="Hyperlink"/>
                        <w:rFonts w:ascii="Arial" w:hAnsi="Arial" w:cs="Arial"/>
                        <w:sz w:val="21"/>
                        <w:szCs w:val="21"/>
                      </w:rPr>
                      <w:t>Anexo (PDF)</w:t>
                    </w:r>
                  </w:hyperlink>
                </w:p>
                <w:p w:rsidR="00000000" w:rsidRDefault="002D0DE9">
                  <w:pPr>
                    <w:rPr>
                      <w:rFonts w:ascii="Arial" w:eastAsia="Times New Roman" w:hAnsi="Arial" w:cs="Arial"/>
                      <w:sz w:val="21"/>
                      <w:szCs w:val="21"/>
                    </w:rPr>
                  </w:pPr>
                  <w:r>
                    <w:rPr>
                      <w:rFonts w:ascii="Arial" w:eastAsia="Times New Roman" w:hAnsi="Arial" w:cs="Arial"/>
                      <w:sz w:val="21"/>
                      <w:szCs w:val="21"/>
                    </w:rPr>
                    <w:br/>
                  </w:r>
                  <w:r>
                    <w:rPr>
                      <w:rFonts w:ascii="Arial" w:eastAsia="Times New Roman" w:hAnsi="Arial" w:cs="Arial"/>
                      <w:sz w:val="21"/>
                      <w:szCs w:val="21"/>
                    </w:rPr>
                    <w:t>    A autenticidade deste documento poderá ser confirmada na página do Ministério da Economia na Internet, no endereço http://www.mte.gov.br.</w:t>
                  </w:r>
                  <w:r>
                    <w:rPr>
                      <w:rFonts w:ascii="Arial" w:eastAsia="Times New Roman" w:hAnsi="Arial" w:cs="Arial"/>
                      <w:sz w:val="21"/>
                      <w:szCs w:val="21"/>
                    </w:rPr>
                    <w:t xml:space="preserve"> </w:t>
                  </w:r>
                </w:p>
              </w:tc>
            </w:tr>
          </w:tbl>
          <w:p w:rsidR="00000000" w:rsidRDefault="002D0DE9">
            <w:pPr>
              <w:rPr>
                <w:rFonts w:eastAsia="Times New Roman"/>
              </w:rPr>
            </w:pPr>
          </w:p>
        </w:tc>
      </w:tr>
    </w:tbl>
    <w:p w:rsidR="00000000" w:rsidRDefault="002D0DE9">
      <w:pPr>
        <w:rPr>
          <w:rFonts w:eastAsia="Times New Roman"/>
        </w:rPr>
      </w:pPr>
    </w:p>
    <w:sectPr w:rsidR="00000000">
      <w:pgSz w:w="11907" w:h="16840"/>
      <w:pgMar w:top="1134"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2D0DE9"/>
    <w:rsid w:val="002D0D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E5239B-6D68-4D01-873A-8EB1F2E2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paragraph" w:customStyle="1" w:styleId="titulo">
    <w:name w:val="titulo"/>
    <w:basedOn w:val="Normal"/>
    <w:pPr>
      <w:spacing w:before="100" w:beforeAutospacing="1" w:after="100" w:afterAutospacing="1"/>
    </w:pPr>
    <w:rPr>
      <w:rFonts w:ascii="Arial" w:hAnsi="Arial" w:cs="Arial"/>
      <w:sz w:val="21"/>
      <w:szCs w:val="21"/>
    </w:rPr>
  </w:style>
  <w:style w:type="paragraph" w:customStyle="1" w:styleId="subtitulo">
    <w:name w:val="subtitulo"/>
    <w:basedOn w:val="Normal"/>
    <w:pPr>
      <w:spacing w:before="100" w:beforeAutospacing="1" w:after="100" w:afterAutospacing="1"/>
    </w:pPr>
    <w:rPr>
      <w:rFonts w:ascii="Arial" w:hAnsi="Arial" w:cs="Arial"/>
      <w:sz w:val="20"/>
      <w:szCs w:val="20"/>
    </w:rPr>
  </w:style>
  <w:style w:type="paragraph" w:customStyle="1" w:styleId="texto">
    <w:name w:val="texto"/>
    <w:basedOn w:val="Normal"/>
    <w:pPr>
      <w:spacing w:before="100" w:beforeAutospacing="1" w:after="100" w:afterAutospacing="1"/>
    </w:pPr>
    <w:rPr>
      <w:rFonts w:ascii="Arial" w:hAnsi="Arial" w:cs="Arial"/>
      <w:sz w:val="21"/>
      <w:szCs w:val="21"/>
    </w:rPr>
  </w:style>
  <w:style w:type="paragraph" w:customStyle="1" w:styleId="tituloclausula">
    <w:name w:val="tituloclausula"/>
    <w:basedOn w:val="Normal"/>
    <w:pPr>
      <w:spacing w:before="100" w:beforeAutospacing="1" w:after="100" w:afterAutospacing="1"/>
    </w:pPr>
    <w:rPr>
      <w:rFonts w:ascii="Arial" w:hAnsi="Arial" w:cs="Arial"/>
      <w:sz w:val="21"/>
      <w:szCs w:val="21"/>
    </w:rPr>
  </w:style>
  <w:style w:type="paragraph" w:customStyle="1" w:styleId="descricaoclausula">
    <w:name w:val="descricaoclausula"/>
    <w:basedOn w:val="Normal"/>
    <w:pPr>
      <w:spacing w:before="100" w:beforeAutospacing="1" w:after="100" w:afterAutospacing="1"/>
    </w:pPr>
    <w:rPr>
      <w:rFonts w:ascii="Arial" w:hAnsi="Arial" w:cs="Arial"/>
      <w:sz w:val="21"/>
      <w:szCs w:val="21"/>
    </w:rPr>
  </w:style>
  <w:style w:type="paragraph" w:customStyle="1" w:styleId="textogrupo">
    <w:name w:val="textogrupo"/>
    <w:basedOn w:val="Normal"/>
    <w:pPr>
      <w:spacing w:before="100" w:beforeAutospacing="1" w:after="100" w:afterAutospacing="1"/>
    </w:pPr>
    <w:rPr>
      <w:rFonts w:ascii="Arial" w:hAnsi="Arial" w:cs="Arial"/>
      <w:caps/>
      <w:sz w:val="27"/>
      <w:szCs w:val="27"/>
    </w:rPr>
  </w:style>
  <w:style w:type="paragraph" w:customStyle="1" w:styleId="textosubgrupo">
    <w:name w:val="textosubgrupo"/>
    <w:basedOn w:val="Normal"/>
    <w:pPr>
      <w:spacing w:before="100" w:beforeAutospacing="1" w:after="100" w:afterAutospacing="1"/>
    </w:pPr>
    <w:rPr>
      <w:rFonts w:ascii="Arial" w:hAnsi="Arial" w:cs="Arial"/>
      <w:caps/>
    </w:rPr>
  </w:style>
  <w:style w:type="paragraph" w:customStyle="1" w:styleId="textonome">
    <w:name w:val="textonome"/>
    <w:basedOn w:val="Normal"/>
    <w:pPr>
      <w:spacing w:before="100" w:beforeAutospacing="1" w:after="100" w:afterAutospacing="1"/>
    </w:pPr>
    <w:rPr>
      <w:rFonts w:ascii="Arial" w:hAnsi="Arial" w:cs="Arial"/>
      <w:b/>
      <w:bCs/>
      <w:caps/>
      <w:sz w:val="18"/>
      <w:szCs w:val="18"/>
    </w:rPr>
  </w:style>
  <w:style w:type="paragraph" w:customStyle="1" w:styleId="textofuncao">
    <w:name w:val="textofuncao"/>
    <w:basedOn w:val="Normal"/>
    <w:pPr>
      <w:spacing w:before="100" w:beforeAutospacing="1" w:after="100" w:afterAutospacing="1"/>
    </w:pPr>
    <w:rPr>
      <w:rFonts w:ascii="Verdana" w:hAnsi="Verdana"/>
      <w:b/>
      <w:bCs/>
      <w:sz w:val="18"/>
      <w:szCs w:val="18"/>
    </w:rPr>
  </w:style>
  <w:style w:type="paragraph" w:customStyle="1" w:styleId="pagebreak">
    <w:name w:val="pagebreak"/>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nfase">
    <w:name w:val="Emphasis"/>
    <w:basedOn w:val="Fontepargpadro"/>
    <w:uiPriority w:val="20"/>
    <w:qFormat/>
    <w:rPr>
      <w:i/>
      <w:iCs/>
    </w:rPr>
  </w:style>
  <w:style w:type="character" w:styleId="Forte">
    <w:name w:val="Strong"/>
    <w:basedOn w:val="Fontepargpadro"/>
    <w:uiPriority w:val="22"/>
    <w:qFormat/>
    <w:rPr>
      <w:b/>
      <w:bCs/>
    </w:rPr>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3.mte.gov.br/sistemas/mediador/imagemAnexo/MR004995_20202020_02_04T09_58_06.pdf" TargetMode="External"/><Relationship Id="rId5" Type="http://schemas.openxmlformats.org/officeDocument/2006/relationships/hyperlink" Target="http://www3.mte.gov.br/sistemas/mediador/imagemAnexo/MR004465_20202020_01_29T15_42_35.pdf" TargetMode="External"/><Relationship Id="rId4" Type="http://schemas.openxmlformats.org/officeDocument/2006/relationships/hyperlink" Target="http://www3.mte.gov.br/sistemas/mediador/imagemAnexo/MR004995_20202020_02_01T15_40_1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Mediador - Extrato Termo Aditivo de Convenção Coletiva </vt:lpstr>
    </vt:vector>
  </TitlesOfParts>
  <Company/>
  <LinksUpToDate>false</LinksUpToDate>
  <CharactersWithSpaces>11106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Termo Aditivo de Convenção Coletiva</dc:title>
  <dc:subject/>
  <dc:creator>Usuário do Windows</dc:creator>
  <cp:keywords/>
  <dc:description/>
  <cp:lastModifiedBy>Usuário do Windows</cp:lastModifiedBy>
  <cp:revision>2</cp:revision>
  <dcterms:created xsi:type="dcterms:W3CDTF">2020-05-17T18:21:00Z</dcterms:created>
  <dcterms:modified xsi:type="dcterms:W3CDTF">2020-05-17T18:21:00Z</dcterms:modified>
</cp:coreProperties>
</file>