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47" w:rsidRDefault="00351147">
      <w:pPr>
        <w:pStyle w:val="normal0"/>
        <w:pBdr>
          <w:top w:val="nil"/>
          <w:left w:val="nil"/>
          <w:bottom w:val="nil"/>
          <w:right w:val="nil"/>
          <w:between w:val="nil"/>
        </w:pBdr>
        <w:jc w:val="center"/>
        <w:rPr>
          <w:color w:val="000000"/>
        </w:rPr>
      </w:pPr>
    </w:p>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DIÁRIAS, HORAS EXTRAS E ADICIONAL NOTURNO PARA O POSTO DE MOTORISTA – CONTRAÇÃO DE APOIO ADMINISTRATIVO</w:t>
      </w:r>
    </w:p>
    <w:p w:rsidR="00351147" w:rsidRDefault="00351147">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p>
    <w:tbl>
      <w:tblPr>
        <w:tblStyle w:val="a"/>
        <w:tblW w:w="9675" w:type="dxa"/>
        <w:jc w:val="center"/>
        <w:tblInd w:w="0" w:type="dxa"/>
        <w:tblLayout w:type="fixed"/>
        <w:tblLook w:val="0000"/>
      </w:tblPr>
      <w:tblGrid>
        <w:gridCol w:w="1862"/>
        <w:gridCol w:w="1134"/>
        <w:gridCol w:w="1134"/>
        <w:gridCol w:w="5545"/>
      </w:tblGrid>
      <w:tr w:rsidR="00351147" w:rsidTr="00E40FF9">
        <w:trPr>
          <w:trHeight w:val="450"/>
          <w:jc w:val="center"/>
        </w:trPr>
        <w:tc>
          <w:tcPr>
            <w:tcW w:w="1862" w:type="dxa"/>
            <w:tcBorders>
              <w:top w:val="single" w:sz="4" w:space="0" w:color="000000"/>
              <w:left w:val="single" w:sz="4" w:space="0" w:color="000000"/>
              <w:bottom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Tipo de serviço</w:t>
            </w:r>
          </w:p>
        </w:tc>
        <w:tc>
          <w:tcPr>
            <w:tcW w:w="1134" w:type="dxa"/>
            <w:tcBorders>
              <w:top w:val="single" w:sz="4" w:space="0" w:color="000000"/>
              <w:left w:val="single" w:sz="4" w:space="0" w:color="000000"/>
              <w:bottom w:val="single" w:sz="4" w:space="0" w:color="000000"/>
              <w:right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Unidade</w:t>
            </w:r>
          </w:p>
        </w:tc>
        <w:tc>
          <w:tcPr>
            <w:tcW w:w="1134" w:type="dxa"/>
            <w:tcBorders>
              <w:top w:val="single" w:sz="4" w:space="0" w:color="000000"/>
              <w:left w:val="single" w:sz="4" w:space="0" w:color="000000"/>
              <w:bottom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Quantidade estimada por ano</w:t>
            </w:r>
          </w:p>
        </w:tc>
        <w:tc>
          <w:tcPr>
            <w:tcW w:w="5545" w:type="dxa"/>
            <w:tcBorders>
              <w:top w:val="single" w:sz="4" w:space="0" w:color="000000"/>
              <w:left w:val="single" w:sz="4" w:space="0" w:color="000000"/>
              <w:bottom w:val="single" w:sz="4" w:space="0" w:color="000000"/>
              <w:right w:val="single" w:sz="4" w:space="0" w:color="000000"/>
            </w:tcBorders>
            <w:shd w:val="clear" w:color="auto" w:fill="AFD095"/>
            <w:tcMar>
              <w:top w:w="0" w:type="dxa"/>
              <w:left w:w="0" w:type="dxa"/>
              <w:bottom w:w="0" w:type="dxa"/>
              <w:right w:w="0"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Justificativa da Quantidade (Memorial de Cálculo)</w:t>
            </w:r>
          </w:p>
        </w:tc>
      </w:tr>
      <w:tr w:rsidR="00351147" w:rsidTr="00E40FF9">
        <w:trPr>
          <w:trHeight w:val="562"/>
          <w:jc w:val="center"/>
        </w:trPr>
        <w:tc>
          <w:tcPr>
            <w:tcW w:w="1862" w:type="dxa"/>
            <w:tcBorders>
              <w:left w:val="single" w:sz="4" w:space="0" w:color="000000"/>
              <w:bottom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*Diárias – Posto de Motorista</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DIÁRIA</w:t>
            </w:r>
          </w:p>
        </w:tc>
        <w:tc>
          <w:tcPr>
            <w:tcW w:w="1134" w:type="dxa"/>
            <w:tcBorders>
              <w:left w:val="single" w:sz="4" w:space="0" w:color="000000"/>
              <w:bottom w:val="single" w:sz="4" w:space="0" w:color="000000"/>
            </w:tcBorders>
            <w:tcMar>
              <w:top w:w="0" w:type="dxa"/>
              <w:left w:w="10" w:type="dxa"/>
              <w:bottom w:w="0" w:type="dxa"/>
              <w:right w:w="10" w:type="dxa"/>
            </w:tcMar>
            <w:vAlign w:val="center"/>
          </w:tcPr>
          <w:p w:rsidR="00351147" w:rsidRPr="002A30F4" w:rsidRDefault="004C50CA">
            <w:pPr>
              <w:pStyle w:val="normal0"/>
              <w:pBdr>
                <w:top w:val="nil"/>
                <w:left w:val="nil"/>
                <w:bottom w:val="nil"/>
                <w:right w:val="nil"/>
                <w:between w:val="nil"/>
              </w:pBdr>
              <w:jc w:val="center"/>
              <w:rPr>
                <w:rFonts w:ascii="Times New Roman" w:eastAsia="Times New Roman" w:hAnsi="Times New Roman" w:cs="Times New Roman"/>
              </w:rPr>
            </w:pPr>
            <w:r w:rsidRPr="002A30F4">
              <w:rPr>
                <w:rFonts w:ascii="Times New Roman" w:eastAsia="Times New Roman" w:hAnsi="Times New Roman" w:cs="Times New Roman"/>
              </w:rPr>
              <w:t>318</w:t>
            </w:r>
          </w:p>
        </w:tc>
        <w:tc>
          <w:tcPr>
            <w:tcW w:w="5545" w:type="dxa"/>
            <w:tcBorders>
              <w:left w:val="single" w:sz="4" w:space="0" w:color="000000"/>
              <w:bottom w:val="single" w:sz="4" w:space="0" w:color="000000"/>
              <w:right w:val="single" w:sz="4" w:space="0" w:color="000000"/>
            </w:tcBorders>
            <w:tcMar>
              <w:top w:w="0" w:type="dxa"/>
              <w:left w:w="55" w:type="dxa"/>
              <w:bottom w:w="0" w:type="dxa"/>
              <w:right w:w="55" w:type="dxa"/>
            </w:tcMar>
            <w:vAlign w:val="center"/>
          </w:tcPr>
          <w:p w:rsidR="00351147" w:rsidRPr="002A30F4" w:rsidRDefault="00E40FF9" w:rsidP="00025E16">
            <w:pPr>
              <w:pStyle w:val="normal0"/>
              <w:pBdr>
                <w:top w:val="nil"/>
                <w:left w:val="nil"/>
                <w:bottom w:val="nil"/>
                <w:right w:val="nil"/>
                <w:between w:val="nil"/>
              </w:pBdr>
              <w:jc w:val="both"/>
              <w:rPr>
                <w:rFonts w:ascii="Times New Roman" w:eastAsia="Times New Roman" w:hAnsi="Times New Roman" w:cs="Times New Roman"/>
              </w:rPr>
            </w:pPr>
            <w:r w:rsidRPr="002A30F4">
              <w:rPr>
                <w:rFonts w:ascii="Times New Roman" w:eastAsia="Times New Roman" w:hAnsi="Times New Roman" w:cs="Times New Roman"/>
              </w:rPr>
              <w:t xml:space="preserve">Considerando que </w:t>
            </w:r>
            <w:r w:rsidR="001A4A07" w:rsidRPr="002A30F4">
              <w:rPr>
                <w:rFonts w:ascii="Times New Roman" w:eastAsia="Times New Roman" w:hAnsi="Times New Roman" w:cs="Times New Roman"/>
              </w:rPr>
              <w:t>muitas</w:t>
            </w:r>
            <w:r w:rsidRPr="002A30F4">
              <w:rPr>
                <w:rFonts w:ascii="Times New Roman" w:eastAsia="Times New Roman" w:hAnsi="Times New Roman" w:cs="Times New Roman"/>
              </w:rPr>
              <w:t xml:space="preserve"> das atividades administrativas e acadêmicas (visitas técnicas, reuniões, seminários, encontros, </w:t>
            </w:r>
            <w:r w:rsidR="001A4A07" w:rsidRPr="002A30F4">
              <w:rPr>
                <w:rFonts w:ascii="Times New Roman" w:eastAsia="Times New Roman" w:hAnsi="Times New Roman" w:cs="Times New Roman"/>
              </w:rPr>
              <w:t>eventos, etc.) são</w:t>
            </w:r>
            <w:r w:rsidRPr="002A30F4">
              <w:rPr>
                <w:rFonts w:ascii="Times New Roman" w:eastAsia="Times New Roman" w:hAnsi="Times New Roman" w:cs="Times New Roman"/>
              </w:rPr>
              <w:t xml:space="preserve"> programada</w:t>
            </w:r>
            <w:r w:rsidR="001A4A07" w:rsidRPr="002A30F4">
              <w:rPr>
                <w:rFonts w:ascii="Times New Roman" w:eastAsia="Times New Roman" w:hAnsi="Times New Roman" w:cs="Times New Roman"/>
              </w:rPr>
              <w:t xml:space="preserve">s em cidades </w:t>
            </w:r>
            <w:r w:rsidRPr="002A30F4">
              <w:rPr>
                <w:rFonts w:ascii="Times New Roman" w:eastAsia="Times New Roman" w:hAnsi="Times New Roman" w:cs="Times New Roman"/>
              </w:rPr>
              <w:t xml:space="preserve"> </w:t>
            </w:r>
            <w:r w:rsidR="00025E16" w:rsidRPr="002A30F4">
              <w:rPr>
                <w:rFonts w:ascii="Times New Roman" w:eastAsia="Times New Roman" w:hAnsi="Times New Roman" w:cs="Times New Roman"/>
              </w:rPr>
              <w:t>como Recife/PE, Salvador/BA</w:t>
            </w:r>
            <w:r w:rsidR="006D5B1E" w:rsidRPr="002A30F4">
              <w:rPr>
                <w:rFonts w:ascii="Times New Roman" w:eastAsia="Times New Roman" w:hAnsi="Times New Roman" w:cs="Times New Roman"/>
              </w:rPr>
              <w:t>, Fortaleza/CE</w:t>
            </w:r>
            <w:r w:rsidR="00025E16" w:rsidRPr="002A30F4">
              <w:rPr>
                <w:rFonts w:ascii="Times New Roman" w:eastAsia="Times New Roman" w:hAnsi="Times New Roman" w:cs="Times New Roman"/>
              </w:rPr>
              <w:t>, e demais cidades das empresas que atendem o objetivo das visitas técnicas, além das cidades dos outros campi do IF Sertão-PE</w:t>
            </w:r>
            <w:r w:rsidRPr="002A30F4">
              <w:rPr>
                <w:rFonts w:ascii="Times New Roman" w:eastAsia="Times New Roman" w:hAnsi="Times New Roman" w:cs="Times New Roman"/>
              </w:rPr>
              <w:t>, com deslocamentos acima dos 50 km. Considerando</w:t>
            </w:r>
            <w:r w:rsidR="00025E16" w:rsidRPr="002A30F4">
              <w:rPr>
                <w:rFonts w:ascii="Times New Roman" w:eastAsia="Times New Roman" w:hAnsi="Times New Roman" w:cs="Times New Roman"/>
              </w:rPr>
              <w:t xml:space="preserve"> o</w:t>
            </w:r>
            <w:r w:rsidRPr="002A30F4">
              <w:rPr>
                <w:rFonts w:ascii="Times New Roman" w:eastAsia="Times New Roman" w:hAnsi="Times New Roman" w:cs="Times New Roman"/>
              </w:rPr>
              <w:t xml:space="preserve"> histórico de viagens e estimativas (2018 e 2019). Considerando que teremos dois postos de motorista, assim como crescente número de atividades a serem desenvolvidas (2020/2021), estima-se: 50 (cinquenta) diárias com valor de R$ 70,50: (a) 19,50 + b)</w:t>
            </w:r>
            <w:r w:rsidR="006D5B1E" w:rsidRPr="002A30F4">
              <w:rPr>
                <w:rFonts w:ascii="Times New Roman" w:eastAsia="Times New Roman" w:hAnsi="Times New Roman" w:cs="Times New Roman"/>
              </w:rPr>
              <w:t xml:space="preserve"> </w:t>
            </w:r>
            <w:r w:rsidRPr="002A30F4">
              <w:rPr>
                <w:rFonts w:ascii="Times New Roman" w:eastAsia="Times New Roman" w:hAnsi="Times New Roman" w:cs="Times New Roman"/>
              </w:rPr>
              <w:t>19,50 + c)</w:t>
            </w:r>
            <w:r w:rsidR="006D5B1E" w:rsidRPr="002A30F4">
              <w:rPr>
                <w:rFonts w:ascii="Times New Roman" w:eastAsia="Times New Roman" w:hAnsi="Times New Roman" w:cs="Times New Roman"/>
              </w:rPr>
              <w:t xml:space="preserve"> </w:t>
            </w:r>
            <w:r w:rsidRPr="002A30F4">
              <w:rPr>
                <w:rFonts w:ascii="Times New Roman" w:eastAsia="Times New Roman" w:hAnsi="Times New Roman" w:cs="Times New Roman"/>
              </w:rPr>
              <w:t>31,50) = R$ 3.525,00 e 268 (duzentos e sessenta e oito) diárias ao valor unitário de R$ 39,00 (a + b) = R$ 10.438,92.</w:t>
            </w:r>
          </w:p>
        </w:tc>
      </w:tr>
      <w:tr w:rsidR="00351147" w:rsidTr="00E40FF9">
        <w:trPr>
          <w:trHeight w:val="741"/>
          <w:jc w:val="center"/>
        </w:trPr>
        <w:tc>
          <w:tcPr>
            <w:tcW w:w="1862" w:type="dxa"/>
            <w:tcBorders>
              <w:left w:val="single" w:sz="4" w:space="0" w:color="000000"/>
              <w:bottom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**Horas Extras – Posto de Motorista (</w:t>
            </w:r>
            <w:r>
              <w:rPr>
                <w:rFonts w:ascii="Times New Roman" w:eastAsia="Times New Roman" w:hAnsi="Times New Roman" w:cs="Times New Roman"/>
                <w:b/>
                <w:color w:val="000000"/>
                <w:highlight w:val="yellow"/>
              </w:rPr>
              <w:t>50%)</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HORA</w:t>
            </w:r>
          </w:p>
        </w:tc>
        <w:tc>
          <w:tcPr>
            <w:tcW w:w="1134" w:type="dxa"/>
            <w:tcBorders>
              <w:left w:val="single" w:sz="4" w:space="0" w:color="000000"/>
              <w:bottom w:val="single" w:sz="4" w:space="0" w:color="000000"/>
            </w:tcBorders>
            <w:tcMar>
              <w:top w:w="0" w:type="dxa"/>
              <w:left w:w="10" w:type="dxa"/>
              <w:bottom w:w="0" w:type="dxa"/>
              <w:right w:w="10" w:type="dxa"/>
            </w:tcMar>
            <w:vAlign w:val="center"/>
          </w:tcPr>
          <w:p w:rsidR="00351147" w:rsidRPr="002A30F4" w:rsidRDefault="004C50CA">
            <w:pPr>
              <w:pStyle w:val="normal0"/>
              <w:pBdr>
                <w:top w:val="nil"/>
                <w:left w:val="nil"/>
                <w:bottom w:val="nil"/>
                <w:right w:val="nil"/>
                <w:between w:val="nil"/>
              </w:pBdr>
              <w:jc w:val="center"/>
              <w:rPr>
                <w:rFonts w:ascii="Times New Roman" w:eastAsia="Times New Roman" w:hAnsi="Times New Roman" w:cs="Times New Roman"/>
              </w:rPr>
            </w:pPr>
            <w:r w:rsidRPr="002A30F4">
              <w:rPr>
                <w:rFonts w:ascii="Times New Roman" w:eastAsia="Times New Roman" w:hAnsi="Times New Roman" w:cs="Times New Roman"/>
              </w:rPr>
              <w:t>268</w:t>
            </w:r>
          </w:p>
        </w:tc>
        <w:tc>
          <w:tcPr>
            <w:tcW w:w="5545" w:type="dxa"/>
            <w:tcBorders>
              <w:left w:val="single" w:sz="4" w:space="0" w:color="000000"/>
              <w:bottom w:val="single" w:sz="4" w:space="0" w:color="000000"/>
              <w:right w:val="single" w:sz="4" w:space="0" w:color="000000"/>
            </w:tcBorders>
            <w:tcMar>
              <w:top w:w="0" w:type="dxa"/>
              <w:left w:w="55" w:type="dxa"/>
              <w:bottom w:w="0" w:type="dxa"/>
              <w:right w:w="55" w:type="dxa"/>
            </w:tcMar>
            <w:vAlign w:val="center"/>
          </w:tcPr>
          <w:p w:rsidR="00351147" w:rsidRPr="002A30F4" w:rsidRDefault="00CA0C5D" w:rsidP="00CA0C5D">
            <w:pPr>
              <w:pStyle w:val="normal0"/>
              <w:pBdr>
                <w:top w:val="nil"/>
                <w:left w:val="nil"/>
                <w:bottom w:val="nil"/>
                <w:right w:val="nil"/>
                <w:between w:val="nil"/>
              </w:pBdr>
              <w:jc w:val="both"/>
              <w:rPr>
                <w:rFonts w:ascii="Times New Roman" w:eastAsia="Times New Roman" w:hAnsi="Times New Roman" w:cs="Times New Roman"/>
              </w:rPr>
            </w:pPr>
            <w:r w:rsidRPr="002A30F4">
              <w:rPr>
                <w:rFonts w:ascii="Times New Roman" w:eastAsia="Times New Roman" w:hAnsi="Times New Roman" w:cs="Times New Roman"/>
              </w:rPr>
              <w:t>Considerando à distância de ida e retorno, assim como a chegada do colaborador ao campus antecipadamente para verificação das conformidades da viagem (abastecimento, documentação, etc.) e até mesmo em atividades dentro do município, estima-se: 268 (duzentas e sessenta e oito horas), sendo utilizados em 134 (cento e trinta e quatro) ocasiões, considerando o uso das 2 (duas) horas de média das duas primeiras horas</w:t>
            </w:r>
            <w:r w:rsidR="004C50CA" w:rsidRPr="002A30F4">
              <w:rPr>
                <w:rFonts w:ascii="Times New Roman" w:eastAsia="Times New Roman" w:hAnsi="Times New Roman" w:cs="Times New Roman"/>
              </w:rPr>
              <w:t xml:space="preserve"> </w:t>
            </w:r>
            <w:r w:rsidRPr="002A30F4">
              <w:rPr>
                <w:rFonts w:ascii="Times New Roman" w:eastAsia="Times New Roman" w:hAnsi="Times New Roman" w:cs="Times New Roman"/>
              </w:rPr>
              <w:t>extras.</w:t>
            </w:r>
          </w:p>
        </w:tc>
      </w:tr>
      <w:tr w:rsidR="00351147" w:rsidTr="006951F9">
        <w:trPr>
          <w:trHeight w:val="726"/>
          <w:jc w:val="center"/>
        </w:trPr>
        <w:tc>
          <w:tcPr>
            <w:tcW w:w="1862" w:type="dxa"/>
            <w:tcBorders>
              <w:left w:val="single" w:sz="4" w:space="0" w:color="000000"/>
              <w:bottom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***Horas Extras – Posto de Motorista (</w:t>
            </w:r>
            <w:r>
              <w:rPr>
                <w:rFonts w:ascii="Times New Roman" w:eastAsia="Times New Roman" w:hAnsi="Times New Roman" w:cs="Times New Roman"/>
                <w:b/>
                <w:color w:val="000000"/>
                <w:highlight w:val="yellow"/>
              </w:rPr>
              <w:t>75%)</w:t>
            </w:r>
          </w:p>
        </w:tc>
        <w:tc>
          <w:tcPr>
            <w:tcW w:w="1134"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HORA</w:t>
            </w:r>
          </w:p>
        </w:tc>
        <w:tc>
          <w:tcPr>
            <w:tcW w:w="1134" w:type="dxa"/>
            <w:tcBorders>
              <w:left w:val="single" w:sz="4" w:space="0" w:color="000000"/>
              <w:bottom w:val="single" w:sz="4" w:space="0" w:color="000000"/>
            </w:tcBorders>
            <w:tcMar>
              <w:top w:w="0" w:type="dxa"/>
              <w:left w:w="10" w:type="dxa"/>
              <w:bottom w:w="0" w:type="dxa"/>
              <w:right w:w="10" w:type="dxa"/>
            </w:tcMar>
            <w:vAlign w:val="center"/>
          </w:tcPr>
          <w:p w:rsidR="00351147" w:rsidRPr="002A30F4" w:rsidRDefault="004C50CA">
            <w:pPr>
              <w:pStyle w:val="normal0"/>
              <w:pBdr>
                <w:top w:val="nil"/>
                <w:left w:val="nil"/>
                <w:bottom w:val="nil"/>
                <w:right w:val="nil"/>
                <w:between w:val="nil"/>
              </w:pBdr>
              <w:jc w:val="center"/>
              <w:rPr>
                <w:rFonts w:ascii="Times New Roman" w:eastAsia="Times New Roman" w:hAnsi="Times New Roman" w:cs="Times New Roman"/>
              </w:rPr>
            </w:pPr>
            <w:r w:rsidRPr="002A30F4">
              <w:rPr>
                <w:rFonts w:ascii="Times New Roman" w:eastAsia="Times New Roman" w:hAnsi="Times New Roman" w:cs="Times New Roman"/>
              </w:rPr>
              <w:t>152</w:t>
            </w:r>
          </w:p>
        </w:tc>
        <w:tc>
          <w:tcPr>
            <w:tcW w:w="5545" w:type="dxa"/>
            <w:tcBorders>
              <w:left w:val="single" w:sz="4" w:space="0" w:color="000000"/>
              <w:bottom w:val="single" w:sz="4" w:space="0" w:color="000000"/>
              <w:right w:val="single" w:sz="4" w:space="0" w:color="000000"/>
            </w:tcBorders>
            <w:tcMar>
              <w:top w:w="0" w:type="dxa"/>
              <w:left w:w="55" w:type="dxa"/>
              <w:bottom w:w="0" w:type="dxa"/>
              <w:right w:w="55" w:type="dxa"/>
            </w:tcMar>
            <w:vAlign w:val="center"/>
          </w:tcPr>
          <w:p w:rsidR="00351147" w:rsidRPr="002A30F4" w:rsidRDefault="004C50CA" w:rsidP="002A30F4">
            <w:pPr>
              <w:pStyle w:val="normal0"/>
              <w:pBdr>
                <w:top w:val="nil"/>
                <w:left w:val="nil"/>
                <w:bottom w:val="nil"/>
                <w:right w:val="nil"/>
                <w:between w:val="nil"/>
              </w:pBdr>
              <w:jc w:val="both"/>
              <w:rPr>
                <w:rFonts w:ascii="Times New Roman" w:eastAsia="Times New Roman" w:hAnsi="Times New Roman" w:cs="Times New Roman"/>
              </w:rPr>
            </w:pPr>
            <w:r w:rsidRPr="002A30F4">
              <w:rPr>
                <w:rFonts w:ascii="Times New Roman" w:eastAsia="Times New Roman" w:hAnsi="Times New Roman" w:cs="Times New Roman"/>
              </w:rPr>
              <w:t>Considerando à distância de ida e retorno, assim como a chegada do colaborador ao campus antecipadamente para verificação das conformidades da viagem (abastecimento, documentação, etc.), estima-se: 152 (cento e cinquenta e duas) horas, sendo utilizados em 76 (setenta e seis) ocasiões, considerando o uso das 2 (duas) horas de média da terceira e quarta horas extras.</w:t>
            </w:r>
          </w:p>
        </w:tc>
      </w:tr>
      <w:tr w:rsidR="00351147" w:rsidTr="006951F9">
        <w:trPr>
          <w:trHeight w:val="751"/>
          <w:jc w:val="center"/>
        </w:trPr>
        <w:tc>
          <w:tcPr>
            <w:tcW w:w="1862" w:type="dxa"/>
            <w:tcBorders>
              <w:top w:val="single" w:sz="4" w:space="0" w:color="000000"/>
              <w:left w:val="single" w:sz="4" w:space="0" w:color="000000"/>
              <w:bottom w:val="single" w:sz="4" w:space="0" w:color="auto"/>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****Horas Extras – Posto de Motorista (</w:t>
            </w:r>
            <w:r>
              <w:rPr>
                <w:rFonts w:ascii="Times New Roman" w:eastAsia="Times New Roman" w:hAnsi="Times New Roman" w:cs="Times New Roman"/>
                <w:b/>
                <w:color w:val="000000"/>
                <w:highlight w:val="yellow"/>
              </w:rPr>
              <w:t>100%)</w:t>
            </w:r>
          </w:p>
        </w:tc>
        <w:tc>
          <w:tcPr>
            <w:tcW w:w="1134" w:type="dxa"/>
            <w:tcBorders>
              <w:top w:val="single" w:sz="4" w:space="0" w:color="000000"/>
              <w:left w:val="single" w:sz="4" w:space="0" w:color="000000"/>
              <w:bottom w:val="single" w:sz="4" w:space="0" w:color="auto"/>
              <w:right w:val="single" w:sz="4" w:space="0" w:color="000000"/>
            </w:tcBorders>
            <w:tcMar>
              <w:top w:w="55" w:type="dxa"/>
              <w:left w:w="55" w:type="dxa"/>
              <w:bottom w:w="55" w:type="dxa"/>
              <w:right w:w="55" w:type="dxa"/>
            </w:tcMar>
            <w:vAlign w:val="center"/>
          </w:tcPr>
          <w:p w:rsidR="00351147" w:rsidRDefault="004C5EC7">
            <w:pPr>
              <w:pStyle w:val="normal0"/>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HORA</w:t>
            </w:r>
          </w:p>
        </w:tc>
        <w:tc>
          <w:tcPr>
            <w:tcW w:w="1134" w:type="dxa"/>
            <w:tcBorders>
              <w:top w:val="single" w:sz="4" w:space="0" w:color="000000"/>
              <w:left w:val="single" w:sz="4" w:space="0" w:color="000000"/>
              <w:bottom w:val="single" w:sz="4" w:space="0" w:color="auto"/>
            </w:tcBorders>
            <w:tcMar>
              <w:top w:w="0" w:type="dxa"/>
              <w:left w:w="10" w:type="dxa"/>
              <w:bottom w:w="0" w:type="dxa"/>
              <w:right w:w="10" w:type="dxa"/>
            </w:tcMar>
            <w:vAlign w:val="center"/>
          </w:tcPr>
          <w:p w:rsidR="00351147" w:rsidRPr="002A30F4" w:rsidRDefault="006951F9">
            <w:pPr>
              <w:pStyle w:val="normal0"/>
              <w:pBdr>
                <w:top w:val="nil"/>
                <w:left w:val="nil"/>
                <w:bottom w:val="nil"/>
                <w:right w:val="nil"/>
                <w:between w:val="nil"/>
              </w:pBdr>
              <w:jc w:val="center"/>
              <w:rPr>
                <w:rFonts w:ascii="Times New Roman" w:eastAsia="Times New Roman" w:hAnsi="Times New Roman" w:cs="Times New Roman"/>
              </w:rPr>
            </w:pPr>
            <w:r w:rsidRPr="002A30F4">
              <w:rPr>
                <w:rFonts w:ascii="Times New Roman" w:eastAsia="Times New Roman" w:hAnsi="Times New Roman" w:cs="Times New Roman"/>
              </w:rPr>
              <w:t>96</w:t>
            </w:r>
          </w:p>
        </w:tc>
        <w:tc>
          <w:tcPr>
            <w:tcW w:w="5545" w:type="dxa"/>
            <w:tcBorders>
              <w:top w:val="single" w:sz="4" w:space="0" w:color="000000"/>
              <w:left w:val="single" w:sz="4" w:space="0" w:color="000000"/>
              <w:bottom w:val="single" w:sz="4" w:space="0" w:color="auto"/>
              <w:right w:val="single" w:sz="4" w:space="0" w:color="000000"/>
            </w:tcBorders>
            <w:tcMar>
              <w:top w:w="0" w:type="dxa"/>
              <w:left w:w="55" w:type="dxa"/>
              <w:bottom w:w="0" w:type="dxa"/>
              <w:right w:w="55" w:type="dxa"/>
            </w:tcMar>
            <w:vAlign w:val="center"/>
          </w:tcPr>
          <w:p w:rsidR="00351147" w:rsidRPr="002A30F4" w:rsidRDefault="006951F9" w:rsidP="002A30F4">
            <w:pPr>
              <w:pStyle w:val="normal0"/>
              <w:pBdr>
                <w:top w:val="nil"/>
                <w:left w:val="nil"/>
                <w:bottom w:val="nil"/>
                <w:right w:val="nil"/>
                <w:between w:val="nil"/>
              </w:pBdr>
              <w:jc w:val="both"/>
              <w:rPr>
                <w:rFonts w:ascii="Times New Roman" w:eastAsia="Times New Roman" w:hAnsi="Times New Roman" w:cs="Times New Roman"/>
              </w:rPr>
            </w:pPr>
            <w:r w:rsidRPr="002A30F4">
              <w:rPr>
                <w:rFonts w:ascii="Times New Roman" w:eastAsia="Times New Roman" w:hAnsi="Times New Roman" w:cs="Times New Roman"/>
              </w:rPr>
              <w:t>Considerando 05 (cinco) dias de sábados letivos, 6 (seis) dias com início de viagens em finais de semana (visita técnica) e 01 (um) dia em outras atividades (feriados municipais), estima-se: 96 (horas), considerando 8 (oito) horas pagas/dia.</w:t>
            </w:r>
          </w:p>
        </w:tc>
      </w:tr>
    </w:tbl>
    <w:p w:rsidR="00351147" w:rsidRDefault="0035114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4C5EC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A DIÀRIA para Motorista será remunerada quando estes profissionais precisarem se deslocar acima de 50 km (cinquenta quilômetros) de distância da sede onde fazem sua prestação dos serviços, bem como, ser necessário a sua pernoite durante seu deslocamento para outra localidade</w:t>
      </w:r>
      <w:r>
        <w:rPr>
          <w:rFonts w:ascii="Times New Roman" w:eastAsia="Times New Roman" w:hAnsi="Times New Roman" w:cs="Times New Roman"/>
          <w:color w:val="000000"/>
          <w:sz w:val="22"/>
          <w:szCs w:val="22"/>
        </w:rPr>
        <w:t xml:space="preserve">, conforme Cláusula </w:t>
      </w:r>
      <w:r>
        <w:rPr>
          <w:rFonts w:ascii="Times New Roman" w:eastAsia="Times New Roman" w:hAnsi="Times New Roman" w:cs="Times New Roman"/>
          <w:color w:val="000000"/>
          <w:sz w:val="22"/>
          <w:szCs w:val="22"/>
        </w:rPr>
        <w:lastRenderedPageBreak/>
        <w:t>Décima Segunda - Reembolso de Despesas, alíneas “a, b e c” das  CCTs de  nºs MTE PE000234/2020 e PE000070/2020,  levando-se em consideração o somatório dos seguintes reembolsos para formação do valor da diária:  a) Almoço = R$ 19,50 ( deslocamento acima de 50 km)  + b) Jantar  = R$ 19,50 ( deslocamento acima de 50 km)  + c) Pernoite  =  R$ 31,50 ( quando for necessário dormir fora da sua sede da prestação dos serviços).</w:t>
      </w:r>
    </w:p>
    <w:p w:rsidR="00351147" w:rsidRDefault="004C5EC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As duas primeiras horas extras para motoristas e ajudantes serão remuneradas com o adicional de 50% (cinquenta por cento)</w:t>
      </w:r>
      <w:r>
        <w:rPr>
          <w:rFonts w:ascii="Times New Roman" w:eastAsia="Times New Roman" w:hAnsi="Times New Roman" w:cs="Times New Roman"/>
          <w:color w:val="000000"/>
          <w:sz w:val="22"/>
          <w:szCs w:val="22"/>
        </w:rPr>
        <w:t>, conforme Cláusula Décima Quarta, Alínea “a” das CCTs de nºs MTE PE000234/2020 e PE000070/2020 (adotadas pelo IF Sertão-PE no Edital da Licitação).</w:t>
      </w:r>
    </w:p>
    <w:p w:rsidR="00351147" w:rsidRDefault="004C5EC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A terceira e a quarta horas extras para os motoristas será remunerada com o adicional de 75% (setenta e cinco por cento)</w:t>
      </w:r>
      <w:r>
        <w:rPr>
          <w:rFonts w:ascii="Times New Roman" w:eastAsia="Times New Roman" w:hAnsi="Times New Roman" w:cs="Times New Roman"/>
          <w:color w:val="000000"/>
          <w:sz w:val="22"/>
          <w:szCs w:val="22"/>
        </w:rPr>
        <w:t xml:space="preserve">, conforme Cláusula Décima Quarta, Alínea “b” das CCTs de nºs MTE PE000234/2020 e PE000070/2020(adotadas pelo IF Sertão-PE no Edital da Licitação).  </w:t>
      </w:r>
    </w:p>
    <w:p w:rsidR="00351147" w:rsidRDefault="004C5EC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color w:val="000000"/>
          <w:sz w:val="22"/>
          <w:szCs w:val="22"/>
        </w:rPr>
        <w:t>As horas extras trabalhadas em dias de folgas, domingos e feriados serão remuneradas com adicional de 100% (cem por cento)</w:t>
      </w:r>
      <w:r>
        <w:rPr>
          <w:rFonts w:ascii="Times New Roman" w:eastAsia="Times New Roman" w:hAnsi="Times New Roman" w:cs="Times New Roman"/>
          <w:color w:val="000000"/>
          <w:sz w:val="22"/>
          <w:szCs w:val="22"/>
        </w:rPr>
        <w:t>, conforme Cláusula Décima Quarta, Alínea “d” das CCTs de nºs MTE PE000234/2020 e PE000070/2020 (adotadas pelo IF Sertão-PE no Edital da Licitação).</w:t>
      </w:r>
    </w:p>
    <w:p w:rsidR="00351147" w:rsidRDefault="004C5EC7">
      <w:pPr>
        <w:pStyle w:val="normal0"/>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b/>
          <w:sz w:val="22"/>
          <w:szCs w:val="22"/>
        </w:rPr>
        <w:t>O empregado fará jus ao recebimento de adicional de 25% (vinte e cinco por cento) sobre as horas efetivamente trabalhadas no horário compreendido entre 22:00 (vinte e duas) horas e 05:00 (cinco) horas da manhã do dia seguinte</w:t>
      </w:r>
      <w:r>
        <w:rPr>
          <w:rFonts w:ascii="Times New Roman" w:eastAsia="Times New Roman" w:hAnsi="Times New Roman" w:cs="Times New Roman"/>
          <w:sz w:val="22"/>
          <w:szCs w:val="22"/>
        </w:rPr>
        <w:t xml:space="preserve">, calculado o referido adicional noturno sobre o seu salário base, </w:t>
      </w:r>
      <w:r>
        <w:rPr>
          <w:rFonts w:ascii="Times New Roman" w:eastAsia="Times New Roman" w:hAnsi="Times New Roman" w:cs="Times New Roman"/>
          <w:color w:val="000000"/>
          <w:sz w:val="22"/>
          <w:szCs w:val="22"/>
        </w:rPr>
        <w:t>conforme Cláusula Décima Sétima das CCTs de nºs MTE PE000234/2020 e PE000070/2020.</w:t>
      </w:r>
    </w:p>
    <w:p w:rsidR="00351147" w:rsidRDefault="0035114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4C5EC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Observação.1: </w:t>
      </w:r>
      <w:r>
        <w:rPr>
          <w:rFonts w:ascii="Times New Roman" w:eastAsia="Times New Roman" w:hAnsi="Times New Roman" w:cs="Times New Roman"/>
          <w:color w:val="000000"/>
          <w:sz w:val="22"/>
          <w:szCs w:val="22"/>
        </w:rPr>
        <w:t>O valor máximo aceitável pela Administração da HORA - EXTRA será calculado em planilha de custos e formação de preços, tendo como base o piso salarial bruto da respe</w:t>
      </w:r>
      <w:r w:rsidR="00E40FF9">
        <w:rPr>
          <w:rFonts w:ascii="Times New Roman" w:eastAsia="Times New Roman" w:hAnsi="Times New Roman" w:cs="Times New Roman"/>
          <w:color w:val="000000"/>
          <w:sz w:val="22"/>
          <w:szCs w:val="22"/>
        </w:rPr>
        <w:t>c</w:t>
      </w:r>
      <w:r>
        <w:rPr>
          <w:rFonts w:ascii="Times New Roman" w:eastAsia="Times New Roman" w:hAnsi="Times New Roman" w:cs="Times New Roman"/>
          <w:color w:val="000000"/>
          <w:sz w:val="22"/>
          <w:szCs w:val="22"/>
        </w:rPr>
        <w:t>tiva categoria profissional mais os encargos sociais, trabalhista e previdenciários, bem como, os seus custos indiretos e lucro, além dos tributos que incidem para emissão da nota fiscal após a devida prestação dos serviços, levando em consideração o regime de tributação de cada licitante.</w:t>
      </w:r>
    </w:p>
    <w:p w:rsidR="00351147" w:rsidRDefault="0035114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351147" w:rsidRDefault="004C5EC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Observação.2:</w:t>
      </w:r>
      <w:r>
        <w:rPr>
          <w:rFonts w:ascii="Times New Roman" w:eastAsia="Times New Roman" w:hAnsi="Times New Roman" w:cs="Times New Roman"/>
          <w:color w:val="000000"/>
          <w:sz w:val="22"/>
          <w:szCs w:val="22"/>
        </w:rPr>
        <w:t xml:space="preserve"> O valor máximo aceitável pela Administração da DIÁRIA para o Posto de Motorista será calculado em planilha de custos e formação de preços a partir dos valores previstos na respectiva convenção coletiva de trabalho mais os custos indiretos e lucro, bem como, os tributos que incidem para emissão da nota fiscal após a devida prestação dos serviços, levando em consideração o regime de tributação de cada licitante.</w:t>
      </w:r>
    </w:p>
    <w:p w:rsidR="00351147" w:rsidRDefault="00351147">
      <w:pPr>
        <w:pStyle w:val="normal0"/>
        <w:pBdr>
          <w:top w:val="nil"/>
          <w:left w:val="nil"/>
          <w:bottom w:val="nil"/>
          <w:right w:val="nil"/>
          <w:between w:val="nil"/>
        </w:pBdr>
        <w:jc w:val="both"/>
        <w:rPr>
          <w:rFonts w:ascii="Times New Roman" w:eastAsia="Times New Roman" w:hAnsi="Times New Roman" w:cs="Times New Roman"/>
          <w:color w:val="000000"/>
          <w:sz w:val="22"/>
          <w:szCs w:val="22"/>
        </w:rPr>
      </w:pPr>
    </w:p>
    <w:p w:rsidR="002A30F4" w:rsidRDefault="008B7AA0"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noProof/>
          <w:shd w:val="clear" w:color="auto" w:fill="FFFFFF"/>
        </w:rPr>
        <w:drawing>
          <wp:inline distT="0" distB="0" distL="0" distR="0">
            <wp:extent cx="1751330" cy="233045"/>
            <wp:effectExtent l="19050" t="0" r="127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51330" cy="233045"/>
                    </a:xfrm>
                    <a:prstGeom prst="rect">
                      <a:avLst/>
                    </a:prstGeom>
                    <a:solidFill>
                      <a:srgbClr val="FFFFFF"/>
                    </a:solidFill>
                    <a:ln w="9525">
                      <a:noFill/>
                      <a:miter lim="800000"/>
                      <a:headEnd/>
                      <a:tailEnd/>
                    </a:ln>
                  </pic:spPr>
                </pic:pic>
              </a:graphicData>
            </a:graphic>
          </wp:inline>
        </w:drawing>
      </w:r>
    </w:p>
    <w:p w:rsidR="00351147" w:rsidRDefault="00086AAC"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Erivelto Almeida de Oliveira</w:t>
      </w:r>
    </w:p>
    <w:p w:rsidR="00351147" w:rsidRDefault="004C5EC7"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Campus</w:t>
      </w:r>
      <w:r w:rsidR="00086AAC">
        <w:rPr>
          <w:rFonts w:ascii="Times New Roman" w:eastAsia="Times New Roman" w:hAnsi="Times New Roman" w:cs="Times New Roman"/>
          <w:b/>
          <w:color w:val="000000"/>
          <w:sz w:val="22"/>
          <w:szCs w:val="22"/>
        </w:rPr>
        <w:t xml:space="preserve"> Petrolina</w:t>
      </w:r>
    </w:p>
    <w:p w:rsidR="00351147" w:rsidRDefault="004C5EC7" w:rsidP="008B7AA0">
      <w:pPr>
        <w:pStyle w:val="normal0"/>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IF Sertão-PE</w:t>
      </w:r>
    </w:p>
    <w:sectPr w:rsidR="00351147" w:rsidSect="00351147">
      <w:headerReference w:type="default" r:id="rId7"/>
      <w:pgSz w:w="11906" w:h="16838"/>
      <w:pgMar w:top="1134"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7FA" w:rsidRDefault="00A257FA" w:rsidP="00351147">
      <w:r>
        <w:separator/>
      </w:r>
    </w:p>
  </w:endnote>
  <w:endnote w:type="continuationSeparator" w:id="1">
    <w:p w:rsidR="00A257FA" w:rsidRDefault="00A257FA" w:rsidP="00351147">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auto"/>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7FA" w:rsidRDefault="00A257FA" w:rsidP="00351147">
      <w:r>
        <w:separator/>
      </w:r>
    </w:p>
  </w:footnote>
  <w:footnote w:type="continuationSeparator" w:id="1">
    <w:p w:rsidR="00A257FA" w:rsidRDefault="00A257FA" w:rsidP="00351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147" w:rsidRDefault="004C5EC7">
    <w:pPr>
      <w:pStyle w:val="normal0"/>
      <w:pBdr>
        <w:top w:val="nil"/>
        <w:left w:val="nil"/>
        <w:bottom w:val="nil"/>
        <w:right w:val="nil"/>
        <w:between w:val="nil"/>
      </w:pBdr>
      <w:tabs>
        <w:tab w:val="left" w:pos="7180"/>
      </w:tabs>
      <w:rPr>
        <w:rFonts w:ascii="Arial" w:eastAsia="Arial" w:hAnsi="Arial" w:cs="Arial"/>
        <w:color w:val="000000"/>
      </w:rPr>
    </w:pPr>
    <w:r>
      <w:rPr>
        <w:noProof/>
      </w:rPr>
      <w:drawing>
        <wp:anchor distT="0" distB="0" distL="114300" distR="114300" simplePos="0" relativeHeight="251658240" behindDoc="0" locked="0" layoutInCell="1" allowOverlap="1">
          <wp:simplePos x="0" y="0"/>
          <wp:positionH relativeFrom="column">
            <wp:posOffset>-9524</wp:posOffset>
          </wp:positionH>
          <wp:positionV relativeFrom="paragraph">
            <wp:posOffset>8255</wp:posOffset>
          </wp:positionV>
          <wp:extent cx="1322705" cy="4311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4568" t="-17413" r="-4568" b="-17412"/>
                  <a:stretch>
                    <a:fillRect/>
                  </a:stretch>
                </pic:blipFill>
                <pic:spPr>
                  <a:xfrm>
                    <a:off x="0" y="0"/>
                    <a:ext cx="1322705" cy="431165"/>
                  </a:xfrm>
                  <a:prstGeom prst="rect">
                    <a:avLst/>
                  </a:prstGeom>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5654040</wp:posOffset>
          </wp:positionH>
          <wp:positionV relativeFrom="paragraph">
            <wp:posOffset>-242569</wp:posOffset>
          </wp:positionV>
          <wp:extent cx="700405" cy="68262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15411" t="-15625" r="-15410" b="-15625"/>
                  <a:stretch>
                    <a:fillRect/>
                  </a:stretch>
                </pic:blipFill>
                <pic:spPr>
                  <a:xfrm>
                    <a:off x="0" y="0"/>
                    <a:ext cx="700405" cy="682625"/>
                  </a:xfrm>
                  <a:prstGeom prst="rect">
                    <a:avLst/>
                  </a:prstGeom>
                  <a:ln/>
                </pic:spPr>
              </pic:pic>
            </a:graphicData>
          </a:graphic>
        </wp:anchor>
      </w:drawing>
    </w:r>
  </w:p>
  <w:p w:rsidR="00351147" w:rsidRDefault="00351147">
    <w:pPr>
      <w:pStyle w:val="normal0"/>
      <w:pBdr>
        <w:top w:val="nil"/>
        <w:left w:val="nil"/>
        <w:bottom w:val="nil"/>
        <w:right w:val="nil"/>
        <w:between w:val="nil"/>
      </w:pBdr>
      <w:tabs>
        <w:tab w:val="left" w:pos="7180"/>
      </w:tabs>
      <w:jc w:val="center"/>
      <w:rPr>
        <w:rFonts w:ascii="Arial" w:eastAsia="Arial" w:hAnsi="Arial" w:cs="Arial"/>
        <w:color w:val="000000"/>
      </w:rPr>
    </w:pPr>
  </w:p>
  <w:p w:rsidR="00351147" w:rsidRDefault="00351147">
    <w:pPr>
      <w:pStyle w:val="normal0"/>
      <w:pBdr>
        <w:top w:val="nil"/>
        <w:left w:val="nil"/>
        <w:bottom w:val="nil"/>
        <w:right w:val="nil"/>
        <w:between w:val="nil"/>
      </w:pBdr>
      <w:tabs>
        <w:tab w:val="left" w:pos="7180"/>
      </w:tabs>
      <w:jc w:val="center"/>
      <w:rPr>
        <w:rFonts w:ascii="Arial" w:eastAsia="Arial" w:hAnsi="Arial" w:cs="Arial"/>
        <w:color w:val="000000"/>
      </w:rPr>
    </w:pPr>
  </w:p>
  <w:p w:rsidR="00351147" w:rsidRDefault="004C5EC7">
    <w:pPr>
      <w:pStyle w:val="normal0"/>
      <w:pBdr>
        <w:top w:val="nil"/>
        <w:left w:val="nil"/>
        <w:bottom w:val="nil"/>
        <w:right w:val="nil"/>
        <w:between w:val="nil"/>
      </w:pBdr>
      <w:tabs>
        <w:tab w:val="left" w:pos="7180"/>
      </w:tabs>
      <w:jc w:val="center"/>
      <w:rPr>
        <w:color w:val="000000"/>
      </w:rPr>
    </w:pPr>
    <w:r>
      <w:rPr>
        <w:rFonts w:ascii="Arial" w:eastAsia="Arial" w:hAnsi="Arial" w:cs="Arial"/>
        <w:b/>
        <w:color w:val="000000"/>
      </w:rPr>
      <w:t xml:space="preserve"> MINISTÉRIO DA EDUCAÇÃO</w:t>
    </w:r>
  </w:p>
  <w:p w:rsidR="00351147" w:rsidRDefault="004C5EC7">
    <w:pPr>
      <w:pStyle w:val="norm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SECRETARIA DE EDUCAÇÃO PROFISSIONAL E TECNOLÓGICA</w:t>
    </w:r>
  </w:p>
  <w:p w:rsidR="00351147" w:rsidRDefault="004C5EC7">
    <w:pPr>
      <w:pStyle w:val="normal0"/>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INSTITUTO FEDERAL DE EDUCAÇÃO, CIÊNCIA E TECNOLOGIA DO SERTÃO PERNAMBUCANO</w:t>
    </w:r>
  </w:p>
  <w:p w:rsidR="00351147" w:rsidRPr="00E40FF9" w:rsidRDefault="00E40FF9">
    <w:pPr>
      <w:pStyle w:val="normal0"/>
      <w:pBdr>
        <w:top w:val="nil"/>
        <w:left w:val="nil"/>
        <w:bottom w:val="nil"/>
        <w:right w:val="nil"/>
        <w:between w:val="nil"/>
      </w:pBdr>
      <w:jc w:val="center"/>
      <w:rPr>
        <w:rFonts w:ascii="Arial" w:eastAsia="Arial" w:hAnsi="Arial" w:cs="Arial"/>
        <w:sz w:val="16"/>
        <w:szCs w:val="16"/>
      </w:rPr>
    </w:pPr>
    <w:r w:rsidRPr="00E40FF9">
      <w:rPr>
        <w:rFonts w:ascii="Arial" w:eastAsia="Arial" w:hAnsi="Arial" w:cs="Arial"/>
        <w:b/>
        <w:sz w:val="16"/>
        <w:szCs w:val="16"/>
      </w:rPr>
      <w:t>CAMPUS PETROLINA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351147"/>
    <w:rsid w:val="00025E16"/>
    <w:rsid w:val="00086AAC"/>
    <w:rsid w:val="001A4A07"/>
    <w:rsid w:val="002A30F4"/>
    <w:rsid w:val="00351147"/>
    <w:rsid w:val="004C50CA"/>
    <w:rsid w:val="004C5EC7"/>
    <w:rsid w:val="006951F9"/>
    <w:rsid w:val="006D5B1E"/>
    <w:rsid w:val="0075701D"/>
    <w:rsid w:val="008B7AA0"/>
    <w:rsid w:val="00A257FA"/>
    <w:rsid w:val="00AC0684"/>
    <w:rsid w:val="00CA0C5D"/>
    <w:rsid w:val="00E40FF9"/>
    <w:rsid w:val="00F730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iberation Serif" w:hAnsi="Liberation Serif" w:cs="Liberation Serif"/>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1D"/>
  </w:style>
  <w:style w:type="paragraph" w:styleId="Ttulo1">
    <w:name w:val="heading 1"/>
    <w:basedOn w:val="normal0"/>
    <w:next w:val="normal0"/>
    <w:rsid w:val="00351147"/>
    <w:pPr>
      <w:keepNext/>
      <w:keepLines/>
      <w:spacing w:before="480" w:after="120"/>
      <w:outlineLvl w:val="0"/>
    </w:pPr>
    <w:rPr>
      <w:b/>
      <w:sz w:val="48"/>
      <w:szCs w:val="48"/>
    </w:rPr>
  </w:style>
  <w:style w:type="paragraph" w:styleId="Ttulo2">
    <w:name w:val="heading 2"/>
    <w:basedOn w:val="normal0"/>
    <w:next w:val="normal0"/>
    <w:rsid w:val="00351147"/>
    <w:pPr>
      <w:keepNext/>
      <w:keepLines/>
      <w:spacing w:before="360" w:after="80"/>
      <w:outlineLvl w:val="1"/>
    </w:pPr>
    <w:rPr>
      <w:b/>
      <w:sz w:val="36"/>
      <w:szCs w:val="36"/>
    </w:rPr>
  </w:style>
  <w:style w:type="paragraph" w:styleId="Ttulo3">
    <w:name w:val="heading 3"/>
    <w:basedOn w:val="normal0"/>
    <w:next w:val="normal0"/>
    <w:rsid w:val="00351147"/>
    <w:pPr>
      <w:keepNext/>
      <w:keepLines/>
      <w:spacing w:before="280" w:after="80"/>
      <w:outlineLvl w:val="2"/>
    </w:pPr>
    <w:rPr>
      <w:b/>
      <w:sz w:val="28"/>
      <w:szCs w:val="28"/>
    </w:rPr>
  </w:style>
  <w:style w:type="paragraph" w:styleId="Ttulo4">
    <w:name w:val="heading 4"/>
    <w:basedOn w:val="normal0"/>
    <w:next w:val="normal0"/>
    <w:rsid w:val="00351147"/>
    <w:pPr>
      <w:keepNext/>
      <w:keepLines/>
      <w:spacing w:before="240" w:after="40"/>
      <w:outlineLvl w:val="3"/>
    </w:pPr>
    <w:rPr>
      <w:b/>
    </w:rPr>
  </w:style>
  <w:style w:type="paragraph" w:styleId="Ttulo5">
    <w:name w:val="heading 5"/>
    <w:basedOn w:val="normal0"/>
    <w:next w:val="normal0"/>
    <w:rsid w:val="00351147"/>
    <w:pPr>
      <w:keepNext/>
      <w:keepLines/>
      <w:spacing w:before="220" w:after="40"/>
      <w:outlineLvl w:val="4"/>
    </w:pPr>
    <w:rPr>
      <w:b/>
      <w:sz w:val="22"/>
      <w:szCs w:val="22"/>
    </w:rPr>
  </w:style>
  <w:style w:type="paragraph" w:styleId="Ttulo6">
    <w:name w:val="heading 6"/>
    <w:basedOn w:val="normal0"/>
    <w:next w:val="normal0"/>
    <w:rsid w:val="0035114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351147"/>
  </w:style>
  <w:style w:type="table" w:customStyle="1" w:styleId="TableNormal">
    <w:name w:val="Table Normal"/>
    <w:rsid w:val="00351147"/>
    <w:tblPr>
      <w:tblCellMar>
        <w:top w:w="0" w:type="dxa"/>
        <w:left w:w="0" w:type="dxa"/>
        <w:bottom w:w="0" w:type="dxa"/>
        <w:right w:w="0" w:type="dxa"/>
      </w:tblCellMar>
    </w:tblPr>
  </w:style>
  <w:style w:type="paragraph" w:styleId="Ttulo">
    <w:name w:val="Title"/>
    <w:basedOn w:val="normal0"/>
    <w:next w:val="normal0"/>
    <w:rsid w:val="00351147"/>
    <w:pPr>
      <w:keepNext/>
      <w:keepLines/>
      <w:spacing w:before="480" w:after="120"/>
    </w:pPr>
    <w:rPr>
      <w:b/>
      <w:sz w:val="72"/>
      <w:szCs w:val="72"/>
    </w:rPr>
  </w:style>
  <w:style w:type="paragraph" w:styleId="Subttulo">
    <w:name w:val="Subtitle"/>
    <w:basedOn w:val="normal0"/>
    <w:next w:val="normal0"/>
    <w:rsid w:val="00351147"/>
    <w:pPr>
      <w:keepNext/>
      <w:keepLines/>
      <w:spacing w:before="360" w:after="80"/>
    </w:pPr>
    <w:rPr>
      <w:rFonts w:ascii="Georgia" w:eastAsia="Georgia" w:hAnsi="Georgia" w:cs="Georgia"/>
      <w:i/>
      <w:color w:val="666666"/>
      <w:sz w:val="48"/>
      <w:szCs w:val="48"/>
    </w:rPr>
  </w:style>
  <w:style w:type="table" w:customStyle="1" w:styleId="a">
    <w:basedOn w:val="TableNormal"/>
    <w:rsid w:val="00351147"/>
    <w:tblPr>
      <w:tblStyleRowBandSize w:val="1"/>
      <w:tblStyleColBandSize w:val="1"/>
      <w:tblCellMar>
        <w:top w:w="0" w:type="dxa"/>
        <w:left w:w="0" w:type="dxa"/>
        <w:bottom w:w="0" w:type="dxa"/>
        <w:right w:w="0" w:type="dxa"/>
      </w:tblCellMar>
    </w:tblPr>
  </w:style>
  <w:style w:type="paragraph" w:styleId="Cabealho">
    <w:name w:val="header"/>
    <w:basedOn w:val="Normal"/>
    <w:link w:val="CabealhoChar"/>
    <w:uiPriority w:val="99"/>
    <w:semiHidden/>
    <w:unhideWhenUsed/>
    <w:rsid w:val="00E40FF9"/>
    <w:pPr>
      <w:tabs>
        <w:tab w:val="center" w:pos="4252"/>
        <w:tab w:val="right" w:pos="8504"/>
      </w:tabs>
    </w:pPr>
  </w:style>
  <w:style w:type="character" w:customStyle="1" w:styleId="CabealhoChar">
    <w:name w:val="Cabeçalho Char"/>
    <w:basedOn w:val="Fontepargpadro"/>
    <w:link w:val="Cabealho"/>
    <w:uiPriority w:val="99"/>
    <w:semiHidden/>
    <w:rsid w:val="00E40FF9"/>
  </w:style>
  <w:style w:type="paragraph" w:styleId="Rodap">
    <w:name w:val="footer"/>
    <w:basedOn w:val="Normal"/>
    <w:link w:val="RodapChar"/>
    <w:uiPriority w:val="99"/>
    <w:semiHidden/>
    <w:unhideWhenUsed/>
    <w:rsid w:val="00E40FF9"/>
    <w:pPr>
      <w:tabs>
        <w:tab w:val="center" w:pos="4252"/>
        <w:tab w:val="right" w:pos="8504"/>
      </w:tabs>
    </w:pPr>
  </w:style>
  <w:style w:type="character" w:customStyle="1" w:styleId="RodapChar">
    <w:name w:val="Rodapé Char"/>
    <w:basedOn w:val="Fontepargpadro"/>
    <w:link w:val="Rodap"/>
    <w:uiPriority w:val="99"/>
    <w:semiHidden/>
    <w:rsid w:val="00E40FF9"/>
  </w:style>
  <w:style w:type="paragraph" w:styleId="Textodebalo">
    <w:name w:val="Balloon Text"/>
    <w:basedOn w:val="Normal"/>
    <w:link w:val="TextodebaloChar"/>
    <w:uiPriority w:val="99"/>
    <w:semiHidden/>
    <w:unhideWhenUsed/>
    <w:rsid w:val="008B7AA0"/>
    <w:rPr>
      <w:rFonts w:ascii="Tahoma" w:hAnsi="Tahoma" w:cs="Tahoma"/>
      <w:sz w:val="16"/>
      <w:szCs w:val="16"/>
    </w:rPr>
  </w:style>
  <w:style w:type="character" w:customStyle="1" w:styleId="TextodebaloChar">
    <w:name w:val="Texto de balão Char"/>
    <w:basedOn w:val="Fontepargpadro"/>
    <w:link w:val="Textodebalo"/>
    <w:uiPriority w:val="99"/>
    <w:semiHidden/>
    <w:rsid w:val="008B7A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795</Words>
  <Characters>4294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Helia</cp:lastModifiedBy>
  <cp:revision>11</cp:revision>
  <dcterms:created xsi:type="dcterms:W3CDTF">2020-07-31T13:25:00Z</dcterms:created>
  <dcterms:modified xsi:type="dcterms:W3CDTF">2020-07-31T14:34:00Z</dcterms:modified>
</cp:coreProperties>
</file>