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Style w:val="a0"/>
        <w:tblW w:w="96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640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</w:tcPr>
          <w:p>
            <w:pPr>
              <w:pStyle w:val="Normal"/>
              <w:pBdr/>
              <w:jc w:val="center"/>
              <w:rPr>
                <w:rFonts w:ascii="Arial" w:hAnsi="Arial" w:eastAsia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ETP – VIDRARIAS</w:t>
            </w:r>
          </w:p>
        </w:tc>
      </w:tr>
      <w:tr>
        <w:trPr/>
        <w:tc>
          <w:tcPr>
            <w:tcW w:w="9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000000"/>
                <w:sz w:val="20"/>
                <w:szCs w:val="20"/>
              </w:rPr>
              <w:t>1. DESCRIÇÃO DA NECESSIDADE:</w:t>
            </w:r>
          </w:p>
          <w:p>
            <w:pPr>
              <w:pStyle w:val="Normal"/>
              <w:rPr>
                <w:rFonts w:ascii="Rawline" w:hAnsi="Rawline" w:eastAsia="Rawline" w:cs="Rawline"/>
                <w:i w:val="false"/>
                <w:i w:val="false"/>
                <w:iCs w:val="false"/>
                <w:color w:val="333333"/>
                <w:sz w:val="18"/>
                <w:szCs w:val="18"/>
              </w:rPr>
            </w:pPr>
            <w:r>
              <w:rPr>
                <w:rFonts w:eastAsia="Rawline" w:cs="Rawline" w:ascii="Rawline" w:hAnsi="Rawline"/>
                <w:i w:val="false"/>
                <w:iCs w:val="false"/>
                <w:color w:val="333333"/>
                <w:sz w:val="18"/>
                <w:szCs w:val="18"/>
              </w:rPr>
            </w:r>
          </w:p>
          <w:p>
            <w:pPr>
              <w:pStyle w:val="Normal"/>
              <w:jc w:val="both"/>
              <w:rPr>
                <w:rFonts w:ascii="Arial" w:hAnsi="Arial" w:eastAsia="Rawline" w:cs="Arial"/>
                <w:i w:val="false"/>
                <w:i w:val="false"/>
                <w:iCs w:val="false"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 w:val="false"/>
                <w:iCs w:val="false"/>
                <w:color w:val="333333"/>
                <w:sz w:val="20"/>
                <w:szCs w:val="20"/>
              </w:rPr>
              <w:t>A ausência desses materiais inviabilizam a realização de aulas práticas voltadas para o aprendizado e formação profissional dos alunos. Dessa forma, com a ausência desses tipos de atividades,  a formação profissional se torna deficiente e, consequentemente, a instituição não cumpre a sua finalidade institucional.</w:t>
            </w:r>
          </w:p>
          <w:p>
            <w:pPr>
              <w:pStyle w:val="Normal"/>
              <w:jc w:val="both"/>
              <w:rPr>
                <w:rFonts w:ascii="Arial" w:hAnsi="Arial" w:eastAsia="Rawline" w:cs="Arial"/>
                <w:i w:val="false"/>
                <w:i w:val="false"/>
                <w:iCs w:val="false"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 w:val="false"/>
                <w:iCs w:val="false"/>
                <w:color w:val="333333"/>
                <w:sz w:val="20"/>
                <w:szCs w:val="20"/>
              </w:rPr>
              <w:t>N</w:t>
            </w:r>
            <w:r>
              <w:rPr>
                <w:rFonts w:eastAsia="Rawline" w:cs="Arial" w:ascii="Arial" w:hAnsi="Arial"/>
                <w:i w:val="false"/>
                <w:iCs w:val="false"/>
                <w:color w:val="333333"/>
                <w:sz w:val="20"/>
                <w:szCs w:val="20"/>
              </w:rPr>
              <w:t>esse cenário, trata-se de insumos indispensáveis que precisam ser repostos com determinada frequência haja vista a sua vida útil e os possíveis desgastes naturais, além de quebras.</w:t>
            </w:r>
          </w:p>
          <w:p>
            <w:pPr>
              <w:pStyle w:val="Normal"/>
              <w:rPr>
                <w:rFonts w:ascii="Rawline" w:hAnsi="Rawline" w:eastAsia="Rawline" w:cs="Rawline"/>
                <w:i/>
                <w:i/>
                <w:color w:val="333333"/>
                <w:sz w:val="18"/>
                <w:szCs w:val="18"/>
              </w:rPr>
            </w:pPr>
            <w:r>
              <w:rPr>
                <w:rFonts w:eastAsia="Rawline" w:cs="Rawline" w:ascii="Rawline" w:hAnsi="Rawline"/>
                <w:i/>
                <w:color w:val="333333"/>
                <w:sz w:val="18"/>
                <w:szCs w:val="18"/>
              </w:rPr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/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No que diz respeito à necessidade de contratação do serviço outrora mencionado, seguem as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justificativas das Unidades descentralizadas desta Instituição: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b/>
                <w:b/>
                <w:bCs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b/>
                <w:bCs/>
                <w:iCs/>
                <w:color w:val="333333"/>
                <w:sz w:val="20"/>
                <w:szCs w:val="20"/>
              </w:rPr>
              <w:t>- Campus Petrolina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As vidrarias são utensílios crucias na realização de qualquer análise laboratorial sendo, portanto, cruciais nas aulas práticas de química, alimentos e eventualmente de edificações. Considerando ainda que temos laboratórios que são potencializados com pesquisas, é de se supor a demanda ali também existente.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b/>
                <w:b/>
                <w:bCs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b/>
                <w:bCs/>
                <w:iCs/>
                <w:color w:val="333333"/>
                <w:sz w:val="20"/>
                <w:szCs w:val="20"/>
              </w:rPr>
              <w:t>- Campus Ouricuri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Aquisição de vidrarias para a utilização nas aulas praticas, essenciais para uma boa aprendizagem.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b/>
                <w:b/>
                <w:bCs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b/>
                <w:bCs/>
                <w:iCs/>
                <w:color w:val="333333"/>
                <w:sz w:val="20"/>
                <w:szCs w:val="20"/>
              </w:rPr>
              <w:t>- Campus Petrolina Zona Rural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O Campus Petrolina Zona Rural do IF SERTÃO-PE, de forma racional, observando as suas peculiaridades e as demandas dos laboratórios, procura da melhor maneira possível alcançar a eficácia e a eficiência de suas ações. Neste contexto, as vidrarias e reagentes adquiridos serão utilizados nas aulas práticas do ensino médio, técnico e da graduação, possibilitando aos estudantes o ensino prático com técnicas mais objetivas. Esta aquisição é de suma importância, uma vez que, sem os materiais não há possibilidade de realizar as aulas práticas tornando deficiente o aprendizado dos alunos.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b/>
                <w:b/>
                <w:bCs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b/>
                <w:bCs/>
                <w:iCs/>
                <w:color w:val="333333"/>
                <w:sz w:val="20"/>
                <w:szCs w:val="20"/>
              </w:rPr>
              <w:t>- Campus Floresta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O solicitante registrou a seguinte justificativa: Uso em atividades locais de ensino e pesquisa. Acrescenta-se que as atividades relacionadas /realizadas no Laboratório de Química ou da Coordenação de Química.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b/>
                <w:b/>
                <w:bCs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b/>
                <w:bCs/>
                <w:iCs/>
                <w:color w:val="333333"/>
                <w:sz w:val="20"/>
                <w:szCs w:val="20"/>
              </w:rPr>
              <w:t>- Campus Santa Maria da Boa Vista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As vidrarias solicitadas são necessárias para realização de aulas práticas de química nas turmas de 1º, 2º e 3º ano do ensino médio e também para desenvolver atividades de pesquisa e extensão.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b/>
                <w:b/>
                <w:bCs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b/>
                <w:bCs/>
                <w:iCs/>
                <w:color w:val="333333"/>
                <w:sz w:val="20"/>
                <w:szCs w:val="20"/>
              </w:rPr>
              <w:t>- Campus Serra Talhada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A vidraria faz-se necessário na utilização dos Laboratórios de Química e Biologia, contribuindo para melhoria da qualidade do ensino e possibilitando o desenvolvimento de atividades práticas a partir da teoria desenvolvida em sala de aula.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b/>
                <w:b/>
                <w:bCs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b/>
                <w:bCs/>
                <w:iCs/>
                <w:color w:val="333333"/>
                <w:sz w:val="20"/>
                <w:szCs w:val="20"/>
              </w:rPr>
              <w:t>- Campus Salgueiro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A demanda solicitada vem ao encontro dos objetivos e políticas do Campus Salgueiro do IF Sertão-PE que encontra-se comprometido com o projeto democrático e popular da educação, precisando ampliar a abrangência de suas atividades educacionais, focando na geração de novas tecnologias, respondendo de forma ágil às demandas crescentes por formação profissional, dando suporte aos arranjos produtivos regionais.</w:t>
            </w:r>
          </w:p>
        </w:tc>
      </w:tr>
      <w:tr>
        <w:trPr/>
        <w:tc>
          <w:tcPr>
            <w:tcW w:w="96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/>
              <w:jc w:val="both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 ÁREA REQUISITANTE:</w:t>
            </w:r>
          </w:p>
          <w:p>
            <w:pPr>
              <w:pStyle w:val="Normal"/>
              <w:pBdr/>
              <w:jc w:val="both"/>
              <w:rPr>
                <w:rFonts w:ascii="Rawline" w:hAnsi="Rawline" w:eastAsia="Rawline" w:cs="Rawline"/>
                <w:i/>
                <w:i/>
                <w:color w:val="333333"/>
                <w:sz w:val="18"/>
                <w:szCs w:val="18"/>
              </w:rPr>
            </w:pPr>
            <w:r>
              <w:rPr>
                <w:rFonts w:eastAsia="Rawline" w:cs="Rawline" w:ascii="Rawline" w:hAnsi="Rawline"/>
                <w:i/>
                <w:color w:val="333333"/>
                <w:sz w:val="18"/>
                <w:szCs w:val="18"/>
              </w:rPr>
            </w:r>
          </w:p>
          <w:p>
            <w:pPr>
              <w:pStyle w:val="Normal"/>
              <w:pBdr/>
              <w:jc w:val="both"/>
              <w:rPr>
                <w:rFonts w:ascii="Rawline" w:hAnsi="Rawline" w:eastAsia="Rawline" w:cs="Rawline"/>
                <w:i/>
                <w:i/>
                <w:color w:val="333333"/>
                <w:sz w:val="18"/>
                <w:szCs w:val="18"/>
                <w:highlight w:val="yellow"/>
              </w:rPr>
            </w:pPr>
            <w:r>
              <w:rPr>
                <w:rFonts w:eastAsia="Rawline" w:cs="Rawline" w:ascii="Rawline" w:hAnsi="Rawline"/>
                <w:i/>
                <w:color w:val="333333"/>
                <w:sz w:val="18"/>
                <w:szCs w:val="18"/>
                <w:highlight w:val="yellow"/>
              </w:rPr>
              <w:t>(OLHAR NO SiCABS)</w:t>
            </w:r>
          </w:p>
          <w:p>
            <w:pPr>
              <w:pStyle w:val="Normal"/>
              <w:pBdr/>
              <w:jc w:val="both"/>
              <w:rPr>
                <w:rFonts w:ascii="Rawline" w:hAnsi="Rawline" w:eastAsia="Rawline" w:cs="Rawline"/>
                <w:i/>
                <w:i/>
                <w:color w:val="333333"/>
                <w:sz w:val="18"/>
                <w:szCs w:val="18"/>
                <w:highlight w:val="yellow"/>
              </w:rPr>
            </w:pPr>
            <w:r>
              <w:rPr>
                <w:rFonts w:eastAsia="Rawline" w:cs="Rawline" w:ascii="Rawline" w:hAnsi="Rawline"/>
                <w:i/>
                <w:color w:val="333333"/>
                <w:sz w:val="18"/>
                <w:szCs w:val="18"/>
                <w:highlight w:val="yellow"/>
              </w:rPr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IF Sertão Pernambucano: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- Campus Petrolina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- Campus Ouricuri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- Campus Petrolina Zona Rural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- Campus Floresta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- Campus Santa Maria da Boa Vista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Arial" w:hAnsi="Arial" w:eastAsia="Rawline" w:cs="Arial"/>
                <w:iCs/>
                <w:color w:val="333333"/>
                <w:sz w:val="20"/>
                <w:szCs w:val="20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- Campus Serra Talhada</w:t>
            </w:r>
          </w:p>
          <w:p>
            <w:pPr>
              <w:pStyle w:val="Normal"/>
              <w:pBdr/>
              <w:spacing w:before="0" w:after="0"/>
              <w:contextualSpacing/>
              <w:jc w:val="both"/>
              <w:rPr>
                <w:rFonts w:ascii="Rawline" w:hAnsi="Rawline" w:eastAsia="Rawline" w:cs="Rawline"/>
                <w:i/>
                <w:i/>
                <w:color w:val="333333"/>
                <w:sz w:val="18"/>
                <w:szCs w:val="18"/>
              </w:rPr>
            </w:pPr>
            <w:r>
              <w:rPr>
                <w:rFonts w:eastAsia="Rawline" w:cs="Arial" w:ascii="Arial" w:hAnsi="Arial"/>
                <w:iCs/>
                <w:color w:val="333333"/>
                <w:sz w:val="20"/>
                <w:szCs w:val="20"/>
              </w:rPr>
              <w:t>- Campus Salgueiro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3045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Rawlin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eastAsia="Arial" w:cs="Arial"/>
        <w:b/>
        <w:b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2759710</wp:posOffset>
          </wp:positionH>
          <wp:positionV relativeFrom="paragraph">
            <wp:posOffset>-360045</wp:posOffset>
          </wp:positionV>
          <wp:extent cx="668020" cy="655320"/>
          <wp:effectExtent l="0" t="0" r="0" b="0"/>
          <wp:wrapTopAndBottom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2" t="-185" r="-182" b="-185"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-6985</wp:posOffset>
          </wp:positionH>
          <wp:positionV relativeFrom="paragraph">
            <wp:posOffset>-2540</wp:posOffset>
          </wp:positionV>
          <wp:extent cx="1381125" cy="360680"/>
          <wp:effectExtent l="0" t="0" r="0" b="0"/>
          <wp:wrapTopAndBottom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" t="-194" r="-51" b="-194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60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/>
      </w:rPr>
      <w:t>M</w:t>
    </w:r>
    <w:r>
      <w:rPr>
        <w:rFonts w:eastAsia="Arial" w:cs="Arial" w:ascii="Arial" w:hAnsi="Arial"/>
        <w:b/>
      </w:rPr>
      <w:t>INISTÉRIO DA EDUCAÇÃO</w:t>
    </w:r>
  </w:p>
  <w:p>
    <w:pPr>
      <w:pStyle w:val="Normal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SECRETARIA DE EDUCAÇÃO PROFISSIONAL E TECNOLÓGICA</w:t>
    </w:r>
  </w:p>
  <w:p>
    <w:pPr>
      <w:pStyle w:val="Normal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INSTITUTO FEDERAL DE EDUCAÇÃO, CIÊNCIA E TECNOLOGIA DO SERTÃO PERNAMBUCANO</w:t>
    </w:r>
  </w:p>
  <w:p>
    <w:pPr>
      <w:pStyle w:val="Normal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DEPARTAMENTO E GESTÃO DE RISCOS DE AQUISIÇÕES – DPGRA</w:t>
    </w:r>
  </w:p>
  <w:p>
    <w:pPr>
      <w:pStyle w:val="Normal"/>
      <w:jc w:val="center"/>
      <w:rPr>
        <w:rFonts w:ascii="Arial" w:hAnsi="Arial" w:eastAsia="Arial" w:cs="Arial"/>
        <w:b/>
        <w:b/>
        <w:sz w:val="16"/>
        <w:szCs w:val="16"/>
      </w:rPr>
    </w:pPr>
    <w:r>
      <w:rPr>
        <w:rFonts w:eastAsia="Arial" w:cs="Arial" w:ascii="Arial" w:hAnsi="Arial"/>
        <w:b/>
        <w:sz w:val="16"/>
        <w:szCs w:val="16"/>
      </w:rPr>
      <w:t>REITORIA</w:t>
    </w:r>
  </w:p>
</w:hdr>
</file>

<file path=word/settings.xml><?xml version="1.0" encoding="utf-8"?>
<w:settings xmlns:w="http://schemas.openxmlformats.org/wordprocessingml/2006/main">
  <w:zoom w:percent="12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f7d6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f7d6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f7d6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f7d6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5f7d6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LibreOffice/6.3.6.2$Windows_X86_64 LibreOffice_project/2196df99b074d8a661f4036fca8fa0cbfa33a497</Application>
  <Pages>2</Pages>
  <Words>489</Words>
  <Characters>2848</Characters>
  <CharactersWithSpaces>3305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2020-08-17T17:23:00Z</dcterms:created>
  <dc:creator>DAP</dc:creator>
  <dc:description/>
  <dc:language>pt-BR</dc:language>
  <cp:lastModifiedBy/>
  <dcterms:modified xsi:type="dcterms:W3CDTF">2020-08-17T15:48:13Z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